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8A" w:rsidRPr="00D95AE5" w:rsidRDefault="00D95AE5" w:rsidP="00D95A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5AE5">
        <w:rPr>
          <w:rFonts w:ascii="Arial" w:hAnsi="Arial" w:cs="Arial"/>
          <w:b/>
          <w:sz w:val="20"/>
          <w:szCs w:val="20"/>
        </w:rPr>
        <w:t>ANEXO I</w:t>
      </w:r>
    </w:p>
    <w:p w:rsidR="006B289C" w:rsidRPr="00D95AE5" w:rsidRDefault="006B289C" w:rsidP="00D95A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509FB" w:rsidRPr="00D95AE5" w:rsidRDefault="005E6F8A" w:rsidP="00D95A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5AE5">
        <w:rPr>
          <w:rFonts w:ascii="Arial" w:hAnsi="Arial" w:cs="Arial"/>
          <w:b/>
          <w:sz w:val="20"/>
          <w:szCs w:val="20"/>
        </w:rPr>
        <w:t>TERMO DE REFERÊNCIA</w:t>
      </w:r>
    </w:p>
    <w:p w:rsidR="002159E0" w:rsidRPr="00D95AE5" w:rsidRDefault="002159E0" w:rsidP="00D95A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5AE5" w:rsidRDefault="00D95AE5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09FB" w:rsidRPr="00D95AE5" w:rsidRDefault="007509FB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5AE5">
        <w:rPr>
          <w:rFonts w:ascii="Arial" w:hAnsi="Arial" w:cs="Arial"/>
          <w:b/>
          <w:sz w:val="20"/>
          <w:szCs w:val="20"/>
        </w:rPr>
        <w:t>1. OBJETO:</w:t>
      </w:r>
    </w:p>
    <w:p w:rsidR="00D95AE5" w:rsidRDefault="00D95AE5" w:rsidP="00D95A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95AE5" w:rsidRDefault="00D95AE5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F3D">
        <w:rPr>
          <w:rFonts w:ascii="Arial" w:hAnsi="Arial" w:cs="Arial"/>
          <w:sz w:val="20"/>
          <w:szCs w:val="20"/>
        </w:rPr>
        <w:t xml:space="preserve">Aquisição </w:t>
      </w:r>
      <w:r w:rsidRPr="001D4EA5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4.200 (quatro mil e duzentas)</w:t>
      </w:r>
      <w:r w:rsidRPr="001D4EA5">
        <w:rPr>
          <w:rFonts w:ascii="Arial" w:hAnsi="Arial" w:cs="Arial"/>
          <w:sz w:val="20"/>
          <w:szCs w:val="20"/>
        </w:rPr>
        <w:t xml:space="preserve"> pastilhas combinadas de ácido tricloroisocianúrico e fluossilicato de sódio de 200g</w:t>
      </w:r>
      <w:r>
        <w:rPr>
          <w:rFonts w:ascii="Arial" w:hAnsi="Arial" w:cs="Arial"/>
          <w:sz w:val="20"/>
          <w:szCs w:val="20"/>
        </w:rPr>
        <w:t xml:space="preserve"> (duzentos gramas),</w:t>
      </w:r>
      <w:r w:rsidRPr="001D4EA5">
        <w:rPr>
          <w:rFonts w:ascii="Arial" w:hAnsi="Arial" w:cs="Arial"/>
          <w:sz w:val="20"/>
          <w:szCs w:val="20"/>
        </w:rPr>
        <w:t xml:space="preserve"> nas proporções de 50% </w:t>
      </w:r>
      <w:r>
        <w:rPr>
          <w:rFonts w:ascii="Arial" w:hAnsi="Arial" w:cs="Arial"/>
          <w:sz w:val="20"/>
          <w:szCs w:val="20"/>
        </w:rPr>
        <w:t>a</w:t>
      </w:r>
      <w:r w:rsidRPr="001D4EA5">
        <w:rPr>
          <w:rFonts w:ascii="Arial" w:hAnsi="Arial" w:cs="Arial"/>
          <w:sz w:val="20"/>
          <w:szCs w:val="20"/>
        </w:rPr>
        <w:t xml:space="preserve"> 50%</w:t>
      </w:r>
      <w:r>
        <w:rPr>
          <w:rFonts w:ascii="Arial" w:hAnsi="Arial" w:cs="Arial"/>
          <w:sz w:val="20"/>
          <w:szCs w:val="20"/>
        </w:rPr>
        <w:t>,</w:t>
      </w:r>
      <w:r w:rsidRPr="001D4EA5">
        <w:rPr>
          <w:rFonts w:ascii="Arial" w:hAnsi="Arial" w:cs="Arial"/>
          <w:sz w:val="20"/>
          <w:szCs w:val="20"/>
        </w:rPr>
        <w:t xml:space="preserve"> para utilização em água para consumo humano, de forma parcelada</w:t>
      </w:r>
      <w:r>
        <w:rPr>
          <w:rFonts w:ascii="Arial" w:hAnsi="Arial" w:cs="Arial"/>
          <w:sz w:val="20"/>
          <w:szCs w:val="20"/>
        </w:rPr>
        <w:t>,</w:t>
      </w:r>
      <w:r w:rsidRPr="001D4EA5">
        <w:rPr>
          <w:rFonts w:ascii="Arial" w:hAnsi="Arial" w:cs="Arial"/>
          <w:sz w:val="20"/>
          <w:szCs w:val="20"/>
        </w:rPr>
        <w:t xml:space="preserve"> pelo período de 12 (doze) meses</w:t>
      </w:r>
      <w:r w:rsidR="00684912">
        <w:rPr>
          <w:rFonts w:ascii="Arial" w:hAnsi="Arial" w:cs="Arial"/>
          <w:sz w:val="20"/>
          <w:szCs w:val="20"/>
        </w:rPr>
        <w:t>.</w:t>
      </w:r>
    </w:p>
    <w:p w:rsidR="00D95AE5" w:rsidRDefault="00D95AE5" w:rsidP="00D95A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95AE5" w:rsidRDefault="00D95AE5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09FB" w:rsidRDefault="007509FB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5AE5">
        <w:rPr>
          <w:rFonts w:ascii="Arial" w:hAnsi="Arial" w:cs="Arial"/>
          <w:b/>
          <w:sz w:val="20"/>
          <w:szCs w:val="20"/>
        </w:rPr>
        <w:t>2. JUSTIFICATIVA:</w:t>
      </w:r>
    </w:p>
    <w:p w:rsidR="00D95AE5" w:rsidRPr="00D95AE5" w:rsidRDefault="00D95AE5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09FB" w:rsidRPr="00D95AE5" w:rsidRDefault="007509FB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5AE5">
        <w:rPr>
          <w:rFonts w:ascii="Arial" w:hAnsi="Arial" w:cs="Arial"/>
          <w:sz w:val="20"/>
          <w:szCs w:val="20"/>
        </w:rPr>
        <w:t xml:space="preserve">As pastilhas combinadas de tricloroisocianúrico e fluossilicato, em suas diferentes proporções, serão </w:t>
      </w:r>
      <w:r w:rsidR="00C145E6" w:rsidRPr="00D95AE5">
        <w:rPr>
          <w:rFonts w:ascii="Arial" w:hAnsi="Arial" w:cs="Arial"/>
          <w:sz w:val="20"/>
          <w:szCs w:val="20"/>
        </w:rPr>
        <w:t>utilizadas</w:t>
      </w:r>
      <w:r w:rsidRPr="00D95AE5">
        <w:rPr>
          <w:rFonts w:ascii="Arial" w:hAnsi="Arial" w:cs="Arial"/>
          <w:sz w:val="20"/>
          <w:szCs w:val="20"/>
        </w:rPr>
        <w:t xml:space="preserve"> para a realização da fluoretação e desinfecção da água, proveniente de poços artesianos, utilizados para fins </w:t>
      </w:r>
      <w:r w:rsidR="005E6F8A" w:rsidRPr="00D95AE5">
        <w:rPr>
          <w:rFonts w:ascii="Arial" w:hAnsi="Arial" w:cs="Arial"/>
          <w:sz w:val="20"/>
          <w:szCs w:val="20"/>
        </w:rPr>
        <w:t xml:space="preserve">de </w:t>
      </w:r>
      <w:r w:rsidR="006B289C" w:rsidRPr="00D95AE5">
        <w:rPr>
          <w:rFonts w:ascii="Arial" w:hAnsi="Arial" w:cs="Arial"/>
          <w:sz w:val="20"/>
          <w:szCs w:val="20"/>
        </w:rPr>
        <w:t>abastecimento público</w:t>
      </w:r>
      <w:r w:rsidR="00D95AE5">
        <w:rPr>
          <w:rFonts w:ascii="Arial" w:hAnsi="Arial" w:cs="Arial"/>
          <w:sz w:val="20"/>
          <w:szCs w:val="20"/>
        </w:rPr>
        <w:t>,</w:t>
      </w:r>
      <w:r w:rsidRPr="00D95AE5">
        <w:rPr>
          <w:rFonts w:ascii="Arial" w:hAnsi="Arial" w:cs="Arial"/>
          <w:sz w:val="20"/>
          <w:szCs w:val="20"/>
        </w:rPr>
        <w:t xml:space="preserve"> a fim de promover a dosagem adequada de fluoreto e residual de cloro, recomendados pela Portaria</w:t>
      </w:r>
      <w:r w:rsidR="005E6F8A" w:rsidRPr="00D95AE5">
        <w:rPr>
          <w:rFonts w:ascii="Arial" w:hAnsi="Arial" w:cs="Arial"/>
          <w:sz w:val="20"/>
          <w:szCs w:val="20"/>
        </w:rPr>
        <w:t xml:space="preserve"> de Consolidação MS nº 05/2017 – Anexo XX.</w:t>
      </w:r>
    </w:p>
    <w:p w:rsidR="002159E0" w:rsidRPr="00D95AE5" w:rsidRDefault="002159E0" w:rsidP="00D95A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95AE5" w:rsidRDefault="00D95AE5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09FB" w:rsidRDefault="007509FB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5AE5">
        <w:rPr>
          <w:rFonts w:ascii="Arial" w:hAnsi="Arial" w:cs="Arial"/>
          <w:b/>
          <w:sz w:val="20"/>
          <w:szCs w:val="20"/>
        </w:rPr>
        <w:t xml:space="preserve">3. </w:t>
      </w:r>
      <w:r w:rsidR="005E6F8A" w:rsidRPr="00D95AE5">
        <w:rPr>
          <w:rFonts w:ascii="Arial" w:hAnsi="Arial" w:cs="Arial"/>
          <w:b/>
          <w:sz w:val="20"/>
          <w:szCs w:val="20"/>
        </w:rPr>
        <w:t>DESCRIÇÃO</w:t>
      </w:r>
      <w:r w:rsidRPr="00D95AE5">
        <w:rPr>
          <w:rFonts w:ascii="Arial" w:hAnsi="Arial" w:cs="Arial"/>
          <w:b/>
          <w:sz w:val="20"/>
          <w:szCs w:val="20"/>
        </w:rPr>
        <w:t>:</w:t>
      </w:r>
    </w:p>
    <w:p w:rsidR="00D95AE5" w:rsidRPr="00D95AE5" w:rsidRDefault="00D95AE5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15"/>
        <w:gridCol w:w="713"/>
        <w:gridCol w:w="750"/>
        <w:gridCol w:w="1802"/>
        <w:gridCol w:w="1807"/>
      </w:tblGrid>
      <w:tr w:rsidR="00D95AE5" w:rsidRPr="000173A8" w:rsidTr="000173A8">
        <w:trPr>
          <w:jc w:val="center"/>
        </w:trPr>
        <w:tc>
          <w:tcPr>
            <w:tcW w:w="4215" w:type="dxa"/>
            <w:vAlign w:val="center"/>
          </w:tcPr>
          <w:p w:rsidR="00D95AE5" w:rsidRPr="000173A8" w:rsidRDefault="00D95AE5" w:rsidP="00D95A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3A8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713" w:type="dxa"/>
            <w:vAlign w:val="center"/>
          </w:tcPr>
          <w:p w:rsidR="00D95AE5" w:rsidRPr="000173A8" w:rsidRDefault="00D95AE5" w:rsidP="00D95A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3A8">
              <w:rPr>
                <w:rFonts w:ascii="Arial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750" w:type="dxa"/>
            <w:vAlign w:val="center"/>
          </w:tcPr>
          <w:p w:rsidR="00D95AE5" w:rsidRPr="000173A8" w:rsidRDefault="00D95AE5" w:rsidP="00D95A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3A8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1802" w:type="dxa"/>
            <w:vAlign w:val="center"/>
          </w:tcPr>
          <w:p w:rsidR="00D95AE5" w:rsidRPr="000173A8" w:rsidRDefault="00D95AE5" w:rsidP="00D95A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3A8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807" w:type="dxa"/>
            <w:vAlign w:val="center"/>
          </w:tcPr>
          <w:p w:rsidR="00D95AE5" w:rsidRPr="000173A8" w:rsidRDefault="00D95AE5" w:rsidP="00D95A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3A8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D95AE5" w:rsidRPr="000173A8" w:rsidTr="000173A8">
        <w:trPr>
          <w:jc w:val="center"/>
        </w:trPr>
        <w:tc>
          <w:tcPr>
            <w:tcW w:w="4215" w:type="dxa"/>
            <w:vAlign w:val="center"/>
          </w:tcPr>
          <w:p w:rsidR="00D95AE5" w:rsidRPr="000173A8" w:rsidRDefault="00D95AE5" w:rsidP="00D95A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73A8">
              <w:rPr>
                <w:rFonts w:ascii="Arial" w:hAnsi="Arial" w:cs="Arial"/>
                <w:sz w:val="16"/>
                <w:szCs w:val="16"/>
              </w:rPr>
              <w:t>Tablete de 200g de ácido tricloroisocianúrico e fluossilicato de sódio na proporção de 50% de cloro (teor de cloro ativo 90%) e 50% de flúor (teor de íon fluoreto &gt;30%), com validade de 2 anos após a fabricação.</w:t>
            </w:r>
          </w:p>
        </w:tc>
        <w:tc>
          <w:tcPr>
            <w:tcW w:w="713" w:type="dxa"/>
            <w:vAlign w:val="center"/>
          </w:tcPr>
          <w:p w:rsidR="00D95AE5" w:rsidRPr="000173A8" w:rsidRDefault="00D95AE5" w:rsidP="00D95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3A8">
              <w:rPr>
                <w:rFonts w:ascii="Arial" w:hAnsi="Arial" w:cs="Arial"/>
                <w:sz w:val="16"/>
                <w:szCs w:val="16"/>
              </w:rPr>
              <w:t>4.200</w:t>
            </w:r>
          </w:p>
        </w:tc>
        <w:tc>
          <w:tcPr>
            <w:tcW w:w="750" w:type="dxa"/>
            <w:vAlign w:val="center"/>
          </w:tcPr>
          <w:p w:rsidR="00D95AE5" w:rsidRPr="000173A8" w:rsidRDefault="00D95AE5" w:rsidP="00D95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3A8">
              <w:rPr>
                <w:rFonts w:ascii="Arial" w:hAnsi="Arial" w:cs="Arial"/>
                <w:sz w:val="16"/>
                <w:szCs w:val="16"/>
              </w:rPr>
              <w:t>Tablete</w:t>
            </w:r>
          </w:p>
        </w:tc>
        <w:tc>
          <w:tcPr>
            <w:tcW w:w="1802" w:type="dxa"/>
            <w:vAlign w:val="center"/>
          </w:tcPr>
          <w:p w:rsidR="00D95AE5" w:rsidRPr="000173A8" w:rsidRDefault="00D95AE5" w:rsidP="00D95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3A8">
              <w:rPr>
                <w:rFonts w:ascii="Arial" w:hAnsi="Arial" w:cs="Arial"/>
                <w:sz w:val="16"/>
                <w:szCs w:val="16"/>
              </w:rPr>
              <w:t>10,91</w:t>
            </w:r>
          </w:p>
        </w:tc>
        <w:tc>
          <w:tcPr>
            <w:tcW w:w="1807" w:type="dxa"/>
            <w:vAlign w:val="center"/>
          </w:tcPr>
          <w:p w:rsidR="00D95AE5" w:rsidRPr="000173A8" w:rsidRDefault="00D95AE5" w:rsidP="00D95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3A8">
              <w:rPr>
                <w:rFonts w:ascii="Arial" w:hAnsi="Arial" w:cs="Arial"/>
                <w:sz w:val="16"/>
                <w:szCs w:val="16"/>
              </w:rPr>
              <w:t>45.822,00</w:t>
            </w:r>
          </w:p>
        </w:tc>
      </w:tr>
    </w:tbl>
    <w:p w:rsidR="005E6F8A" w:rsidRPr="00D95AE5" w:rsidRDefault="005E6F8A" w:rsidP="00D95A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289C" w:rsidRPr="00D95AE5" w:rsidRDefault="006B289C" w:rsidP="00D95A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6F8A" w:rsidRPr="00D95AE5" w:rsidRDefault="00777BB2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5AE5">
        <w:rPr>
          <w:rFonts w:ascii="Arial" w:hAnsi="Arial" w:cs="Arial"/>
          <w:b/>
          <w:sz w:val="20"/>
          <w:szCs w:val="20"/>
        </w:rPr>
        <w:t xml:space="preserve">4. </w:t>
      </w:r>
      <w:r w:rsidR="005675F7" w:rsidRPr="00D95AE5">
        <w:rPr>
          <w:rFonts w:ascii="Arial" w:hAnsi="Arial" w:cs="Arial"/>
          <w:b/>
          <w:sz w:val="20"/>
          <w:szCs w:val="20"/>
        </w:rPr>
        <w:t>ENTREGA DO OBJETO:</w:t>
      </w:r>
    </w:p>
    <w:p w:rsidR="00D95AE5" w:rsidRDefault="00D95AE5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75F7" w:rsidRPr="00D95AE5" w:rsidRDefault="005675F7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5AE5">
        <w:rPr>
          <w:rFonts w:ascii="Arial" w:hAnsi="Arial" w:cs="Arial"/>
          <w:sz w:val="20"/>
          <w:szCs w:val="20"/>
        </w:rPr>
        <w:t>Os produtos deverão ser entregues de forma parcelada</w:t>
      </w:r>
      <w:r w:rsidR="00D95AE5">
        <w:rPr>
          <w:rFonts w:ascii="Arial" w:hAnsi="Arial" w:cs="Arial"/>
          <w:sz w:val="20"/>
          <w:szCs w:val="20"/>
        </w:rPr>
        <w:t>,</w:t>
      </w:r>
      <w:r w:rsidRPr="00D95AE5">
        <w:rPr>
          <w:rFonts w:ascii="Arial" w:hAnsi="Arial" w:cs="Arial"/>
          <w:sz w:val="20"/>
          <w:szCs w:val="20"/>
        </w:rPr>
        <w:t xml:space="preserve"> conforme necessidade da Autarquia</w:t>
      </w:r>
      <w:r w:rsidR="00D95AE5">
        <w:rPr>
          <w:rFonts w:ascii="Arial" w:hAnsi="Arial" w:cs="Arial"/>
          <w:sz w:val="20"/>
          <w:szCs w:val="20"/>
        </w:rPr>
        <w:t>,</w:t>
      </w:r>
      <w:r w:rsidRPr="00D95AE5">
        <w:rPr>
          <w:rFonts w:ascii="Arial" w:hAnsi="Arial" w:cs="Arial"/>
          <w:sz w:val="20"/>
          <w:szCs w:val="20"/>
        </w:rPr>
        <w:t xml:space="preserve"> em até 20 dias após a solicitação do setor e emissão do pedido. A entrega deverá ser realizada na Estação de Tratamento de Água – ETA, Rodovia Anhanguera</w:t>
      </w:r>
      <w:r w:rsidR="00D95AE5">
        <w:rPr>
          <w:rFonts w:ascii="Arial" w:hAnsi="Arial" w:cs="Arial"/>
          <w:sz w:val="20"/>
          <w:szCs w:val="20"/>
        </w:rPr>
        <w:t>,</w:t>
      </w:r>
      <w:r w:rsidRPr="00D95AE5">
        <w:rPr>
          <w:rFonts w:ascii="Arial" w:hAnsi="Arial" w:cs="Arial"/>
          <w:sz w:val="20"/>
          <w:szCs w:val="20"/>
        </w:rPr>
        <w:t xml:space="preserve"> </w:t>
      </w:r>
      <w:r w:rsidR="00D95AE5">
        <w:rPr>
          <w:rFonts w:ascii="Arial" w:hAnsi="Arial" w:cs="Arial"/>
          <w:sz w:val="20"/>
          <w:szCs w:val="20"/>
        </w:rPr>
        <w:t>k</w:t>
      </w:r>
      <w:r w:rsidRPr="00D95AE5">
        <w:rPr>
          <w:rFonts w:ascii="Arial" w:hAnsi="Arial" w:cs="Arial"/>
          <w:sz w:val="20"/>
          <w:szCs w:val="20"/>
        </w:rPr>
        <w:t xml:space="preserve">m 192, sentido capital-interior, em Leme/SP, ficando por conta da Contratada todas as despesas com transportes e descarregamento. </w:t>
      </w:r>
    </w:p>
    <w:p w:rsidR="006B289C" w:rsidRPr="00D95AE5" w:rsidRDefault="006B289C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B289C" w:rsidRPr="00D95AE5" w:rsidRDefault="006B289C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75F7" w:rsidRDefault="005675F7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5AE5">
        <w:rPr>
          <w:rFonts w:ascii="Arial" w:hAnsi="Arial" w:cs="Arial"/>
          <w:b/>
          <w:sz w:val="20"/>
          <w:szCs w:val="20"/>
        </w:rPr>
        <w:t>5. CONSIDERAÇÕES FINAIS</w:t>
      </w:r>
      <w:r w:rsidR="00D95AE5">
        <w:rPr>
          <w:rFonts w:ascii="Arial" w:hAnsi="Arial" w:cs="Arial"/>
          <w:b/>
          <w:sz w:val="20"/>
          <w:szCs w:val="20"/>
        </w:rPr>
        <w:t>:</w:t>
      </w:r>
    </w:p>
    <w:p w:rsidR="00D95AE5" w:rsidRPr="00D95AE5" w:rsidRDefault="00D95AE5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09FB" w:rsidRDefault="007509FB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5AE5">
        <w:rPr>
          <w:rFonts w:ascii="Arial" w:hAnsi="Arial" w:cs="Arial"/>
          <w:sz w:val="20"/>
          <w:szCs w:val="20"/>
        </w:rPr>
        <w:t xml:space="preserve">Em cumprimento ao disposto na </w:t>
      </w:r>
      <w:r w:rsidR="00D95AE5">
        <w:rPr>
          <w:rFonts w:ascii="Arial" w:hAnsi="Arial" w:cs="Arial"/>
          <w:sz w:val="20"/>
          <w:szCs w:val="20"/>
        </w:rPr>
        <w:t>A</w:t>
      </w:r>
      <w:r w:rsidRPr="00D95AE5">
        <w:rPr>
          <w:rFonts w:ascii="Arial" w:hAnsi="Arial" w:cs="Arial"/>
          <w:sz w:val="20"/>
          <w:szCs w:val="20"/>
        </w:rPr>
        <w:t>línea b</w:t>
      </w:r>
      <w:r w:rsidR="00D95AE5">
        <w:rPr>
          <w:rFonts w:ascii="Arial" w:hAnsi="Arial" w:cs="Arial"/>
          <w:sz w:val="20"/>
          <w:szCs w:val="20"/>
        </w:rPr>
        <w:t>,</w:t>
      </w:r>
      <w:r w:rsidRPr="00D95AE5">
        <w:rPr>
          <w:rFonts w:ascii="Arial" w:hAnsi="Arial" w:cs="Arial"/>
          <w:sz w:val="20"/>
          <w:szCs w:val="20"/>
        </w:rPr>
        <w:t xml:space="preserve"> do </w:t>
      </w:r>
      <w:r w:rsidR="00D95AE5">
        <w:rPr>
          <w:rFonts w:ascii="Arial" w:hAnsi="Arial" w:cs="Arial"/>
          <w:sz w:val="20"/>
          <w:szCs w:val="20"/>
        </w:rPr>
        <w:t>I</w:t>
      </w:r>
      <w:r w:rsidRPr="00D95AE5">
        <w:rPr>
          <w:rFonts w:ascii="Arial" w:hAnsi="Arial" w:cs="Arial"/>
          <w:sz w:val="20"/>
          <w:szCs w:val="20"/>
        </w:rPr>
        <w:t>nciso III</w:t>
      </w:r>
      <w:r w:rsidR="00D95AE5">
        <w:rPr>
          <w:rFonts w:ascii="Arial" w:hAnsi="Arial" w:cs="Arial"/>
          <w:sz w:val="20"/>
          <w:szCs w:val="20"/>
        </w:rPr>
        <w:t>,</w:t>
      </w:r>
      <w:r w:rsidRPr="00D95AE5">
        <w:rPr>
          <w:rFonts w:ascii="Arial" w:hAnsi="Arial" w:cs="Arial"/>
          <w:sz w:val="20"/>
          <w:szCs w:val="20"/>
        </w:rPr>
        <w:t xml:space="preserve"> da </w:t>
      </w:r>
      <w:r w:rsidR="00D95AE5">
        <w:rPr>
          <w:rFonts w:ascii="Arial" w:hAnsi="Arial" w:cs="Arial"/>
          <w:sz w:val="20"/>
          <w:szCs w:val="20"/>
        </w:rPr>
        <w:t>P</w:t>
      </w:r>
      <w:r w:rsidRPr="00D95AE5">
        <w:rPr>
          <w:rFonts w:ascii="Arial" w:hAnsi="Arial" w:cs="Arial"/>
          <w:sz w:val="20"/>
          <w:szCs w:val="20"/>
        </w:rPr>
        <w:t>ortaria MS 2.914/2011:</w:t>
      </w:r>
      <w:r w:rsidRPr="00D95AE5">
        <w:rPr>
          <w:rFonts w:ascii="Arial" w:hAnsi="Arial" w:cs="Arial"/>
          <w:b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“Compete ao</w:t>
      </w:r>
      <w:r w:rsidR="00C145E6" w:rsidRPr="00D95AE5">
        <w:rPr>
          <w:rFonts w:ascii="Arial" w:hAnsi="Arial" w:cs="Arial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responsável pelo sistema ou solução alternativa coletiva de abastecimen</w:t>
      </w:r>
      <w:r w:rsidR="00C145E6" w:rsidRPr="00D95AE5">
        <w:rPr>
          <w:rFonts w:ascii="Arial" w:hAnsi="Arial" w:cs="Arial"/>
          <w:sz w:val="20"/>
          <w:szCs w:val="20"/>
        </w:rPr>
        <w:t xml:space="preserve">to de água para consumo humano: </w:t>
      </w:r>
      <w:r w:rsidRPr="00D95AE5">
        <w:rPr>
          <w:rFonts w:ascii="Arial" w:hAnsi="Arial" w:cs="Arial"/>
          <w:sz w:val="20"/>
          <w:szCs w:val="20"/>
        </w:rPr>
        <w:t>exigir junto aos fornecedores, o laudo de atendimento dos requisitos de saúde estabelecido em norma</w:t>
      </w:r>
      <w:r w:rsidR="00C145E6" w:rsidRPr="00D95AE5">
        <w:rPr>
          <w:rFonts w:ascii="Arial" w:hAnsi="Arial" w:cs="Arial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técnica da ABNT para controle da qualidade dos produtos químicos utilizados no tratamento de água”.</w:t>
      </w:r>
      <w:r w:rsidR="00C145E6" w:rsidRPr="00D95AE5">
        <w:rPr>
          <w:rFonts w:ascii="Arial" w:hAnsi="Arial" w:cs="Arial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 xml:space="preserve">Portanto as pastilhas combinadas de flúor e cloro, fornecidas a </w:t>
      </w:r>
      <w:r w:rsidR="00CA575D" w:rsidRPr="00D95AE5">
        <w:rPr>
          <w:rFonts w:ascii="Arial" w:hAnsi="Arial" w:cs="Arial"/>
          <w:sz w:val="20"/>
          <w:szCs w:val="20"/>
        </w:rPr>
        <w:t>Superintendência de Água e Esgoto da Cidade de Leme (</w:t>
      </w:r>
      <w:r w:rsidR="00C145E6" w:rsidRPr="00D95AE5">
        <w:rPr>
          <w:rFonts w:ascii="Arial" w:hAnsi="Arial" w:cs="Arial"/>
          <w:sz w:val="20"/>
          <w:szCs w:val="20"/>
        </w:rPr>
        <w:t>SAECIL</w:t>
      </w:r>
      <w:r w:rsidR="00CA575D" w:rsidRPr="00D95AE5">
        <w:rPr>
          <w:rFonts w:ascii="Arial" w:hAnsi="Arial" w:cs="Arial"/>
          <w:sz w:val="20"/>
          <w:szCs w:val="20"/>
        </w:rPr>
        <w:t>)</w:t>
      </w:r>
      <w:r w:rsidR="00C145E6" w:rsidRPr="00D95AE5">
        <w:rPr>
          <w:rFonts w:ascii="Arial" w:hAnsi="Arial" w:cs="Arial"/>
          <w:color w:val="FF0000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deverão atender aos requisitos</w:t>
      </w:r>
      <w:r w:rsidR="00C145E6" w:rsidRPr="00D95AE5">
        <w:rPr>
          <w:rFonts w:ascii="Arial" w:hAnsi="Arial" w:cs="Arial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estabelecidos na Norma ABNT 15784/2014 e para tanto a empresa vencedora deste certame deverá</w:t>
      </w:r>
      <w:r w:rsidR="00C145E6" w:rsidRPr="00D95AE5">
        <w:rPr>
          <w:rFonts w:ascii="Arial" w:hAnsi="Arial" w:cs="Arial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apresentar antes da assinatura do contrato de fornecimento:</w:t>
      </w:r>
    </w:p>
    <w:p w:rsidR="00D95AE5" w:rsidRPr="00D95AE5" w:rsidRDefault="00D95AE5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09FB" w:rsidRPr="00D95AE5" w:rsidRDefault="00D95AE5" w:rsidP="00D95AE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="007509FB" w:rsidRPr="00D95AE5">
        <w:rPr>
          <w:rFonts w:ascii="Arial" w:hAnsi="Arial" w:cs="Arial"/>
          <w:sz w:val="20"/>
          <w:szCs w:val="20"/>
        </w:rPr>
        <w:t>O relatório de estudo realizado no Ácido Tricloroisocianurico e no Fluorsilicato de Sódio utilizados na</w:t>
      </w:r>
      <w:r w:rsidR="00C145E6" w:rsidRPr="00D95AE5"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>fabricação da pastilha, o qual deverá contemplar:</w:t>
      </w:r>
    </w:p>
    <w:p w:rsidR="00D95AE5" w:rsidRDefault="00D95AE5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09FB" w:rsidRPr="00D95AE5" w:rsidRDefault="00D95AE5" w:rsidP="00D95AE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="007509FB" w:rsidRPr="00D95AE5">
        <w:rPr>
          <w:rFonts w:ascii="Arial" w:hAnsi="Arial" w:cs="Arial"/>
          <w:sz w:val="20"/>
          <w:szCs w:val="20"/>
        </w:rPr>
        <w:t>Todas as análises específicas d</w:t>
      </w:r>
      <w:r>
        <w:rPr>
          <w:rFonts w:ascii="Arial" w:hAnsi="Arial" w:cs="Arial"/>
          <w:sz w:val="20"/>
          <w:szCs w:val="20"/>
        </w:rPr>
        <w:t>i</w:t>
      </w:r>
      <w:r w:rsidR="007509FB" w:rsidRPr="00D95AE5">
        <w:rPr>
          <w:rFonts w:ascii="Arial" w:hAnsi="Arial" w:cs="Arial"/>
          <w:sz w:val="20"/>
          <w:szCs w:val="20"/>
        </w:rPr>
        <w:t xml:space="preserve">scriminadas </w:t>
      </w:r>
      <w:r w:rsidR="00CA575D" w:rsidRPr="00D95AE5">
        <w:rPr>
          <w:rFonts w:ascii="Arial" w:hAnsi="Arial" w:cs="Arial"/>
          <w:sz w:val="20"/>
          <w:szCs w:val="20"/>
        </w:rPr>
        <w:t>na Tabela 3</w:t>
      </w:r>
      <w:r>
        <w:rPr>
          <w:rFonts w:ascii="Arial" w:hAnsi="Arial" w:cs="Arial"/>
          <w:sz w:val="20"/>
          <w:szCs w:val="20"/>
        </w:rPr>
        <w:t>,</w:t>
      </w:r>
      <w:r w:rsidR="00CA575D" w:rsidRPr="00D95AE5">
        <w:rPr>
          <w:rFonts w:ascii="Arial" w:hAnsi="Arial" w:cs="Arial"/>
          <w:sz w:val="20"/>
          <w:szCs w:val="20"/>
        </w:rPr>
        <w:t xml:space="preserve"> da Norma ABNT 15784/2014</w:t>
      </w:r>
      <w:r w:rsidR="007509FB" w:rsidRPr="00D95AE5">
        <w:rPr>
          <w:rFonts w:ascii="Arial" w:hAnsi="Arial" w:cs="Arial"/>
          <w:sz w:val="20"/>
          <w:szCs w:val="20"/>
        </w:rPr>
        <w:t>, no caso do Ácido</w:t>
      </w:r>
      <w:r w:rsidR="00C145E6" w:rsidRPr="00D95AE5"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>Tricloroisocianurico:</w:t>
      </w:r>
      <w:r w:rsidR="005C3FF4" w:rsidRPr="00D95AE5"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>Metais (Alumínio, Antimônio, Arsênio, Bário, Berílio, Cádmio, Cromo, Cobre, Chumbo, Ferro, Manganês,</w:t>
      </w:r>
      <w:r w:rsidR="00C145E6" w:rsidRPr="00D95AE5"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>Mercúrio, Níquel, Selênio, Tálio e Zinco), Compostos Orgânicos Voláteis (VOCs): (Benzeno, Cloreto de Vinila,</w:t>
      </w:r>
      <w:r w:rsidR="0006160A" w:rsidRPr="00D95AE5"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>1,2- Dicloroetano, 1,1-Dicloroeteno, 1,2-Dicloroeteno (Cis+Trans), Diclorometano, Estireno, Tetracloreto de</w:t>
      </w:r>
      <w:r w:rsidR="0006160A" w:rsidRPr="00D95AE5"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 xml:space="preserve">Carbono, Tetracloroeteno, Triclorobenzenos, Tricloeteno, Trihalometanos totais, 1,2-Diclorobenzeno, 1,4-Diclorobenzeno, Etilbenzeno, Monoclorobenzeno, Tolueno, Xilenos) e </w:t>
      </w:r>
      <w:r w:rsidR="007509FB" w:rsidRPr="00D95AE5">
        <w:rPr>
          <w:rFonts w:ascii="Arial" w:hAnsi="Arial" w:cs="Arial"/>
          <w:sz w:val="20"/>
          <w:szCs w:val="20"/>
        </w:rPr>
        <w:lastRenderedPageBreak/>
        <w:t>Bromatos. No caso do Fluorsilicato de</w:t>
      </w:r>
      <w:r w:rsidR="0006160A" w:rsidRPr="00D95AE5"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>Sódio todas as análises descriminadas</w:t>
      </w:r>
      <w:r w:rsidR="005C3FF4" w:rsidRPr="00D95AE5">
        <w:rPr>
          <w:rFonts w:ascii="Arial" w:hAnsi="Arial" w:cs="Arial"/>
          <w:sz w:val="20"/>
          <w:szCs w:val="20"/>
        </w:rPr>
        <w:t xml:space="preserve"> </w:t>
      </w:r>
      <w:r w:rsidR="00CA575D" w:rsidRPr="00D95AE5">
        <w:rPr>
          <w:rFonts w:ascii="Arial" w:hAnsi="Arial" w:cs="Arial"/>
          <w:sz w:val="20"/>
          <w:szCs w:val="20"/>
        </w:rPr>
        <w:t>na Tabela 4 da Norma ABNT 15784/2014</w:t>
      </w:r>
      <w:r w:rsidR="007509FB" w:rsidRPr="00D95AE5">
        <w:rPr>
          <w:rFonts w:ascii="Arial" w:hAnsi="Arial" w:cs="Arial"/>
          <w:sz w:val="20"/>
          <w:szCs w:val="20"/>
        </w:rPr>
        <w:t>: Metais (Alumínio, Antimônio, Arsênio, Bário, Berílio,</w:t>
      </w:r>
      <w:r w:rsidR="0006160A" w:rsidRPr="00D95AE5"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>Cádmio, Cromo, Cobre, Chumbo, Ferro, Manganês, Mercúrio, Níquel, Selênio, Tálio e Zinco).</w:t>
      </w:r>
    </w:p>
    <w:p w:rsidR="00D95AE5" w:rsidRDefault="00D95AE5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4495" w:rsidRPr="00D95AE5" w:rsidRDefault="00474718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5AE5">
        <w:rPr>
          <w:rFonts w:ascii="Arial" w:hAnsi="Arial" w:cs="Arial"/>
          <w:sz w:val="20"/>
          <w:szCs w:val="20"/>
        </w:rPr>
        <w:t>De acordo com a especificidade técnica do tablete de flúor/cloro, a validade é de 2 anos após a fabricação. Assim, a fabricação do produto deverá ser datada após o pedido de compra do produto, para contemplar 2 anos de validade, a</w:t>
      </w:r>
      <w:r w:rsidR="00D95AE5">
        <w:rPr>
          <w:rFonts w:ascii="Arial" w:hAnsi="Arial" w:cs="Arial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fim de evitar entrega de produto com data de validade próxima a expirar.</w:t>
      </w:r>
    </w:p>
    <w:p w:rsidR="00D95AE5" w:rsidRDefault="00D95AE5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0D3F" w:rsidRDefault="00764495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5AE5">
        <w:rPr>
          <w:rFonts w:ascii="Arial" w:hAnsi="Arial" w:cs="Arial"/>
          <w:sz w:val="20"/>
          <w:szCs w:val="20"/>
        </w:rPr>
        <w:t>Caso o</w:t>
      </w:r>
      <w:r w:rsidR="00E26D5A" w:rsidRPr="00D95AE5">
        <w:rPr>
          <w:rFonts w:ascii="Arial" w:hAnsi="Arial" w:cs="Arial"/>
          <w:sz w:val="20"/>
          <w:szCs w:val="20"/>
        </w:rPr>
        <w:t>s</w:t>
      </w:r>
      <w:r w:rsidRPr="00D95AE5">
        <w:rPr>
          <w:rFonts w:ascii="Arial" w:hAnsi="Arial" w:cs="Arial"/>
          <w:sz w:val="20"/>
          <w:szCs w:val="20"/>
        </w:rPr>
        <w:t xml:space="preserve"> produto</w:t>
      </w:r>
      <w:r w:rsidR="00E26D5A" w:rsidRPr="00D95AE5">
        <w:rPr>
          <w:rFonts w:ascii="Arial" w:hAnsi="Arial" w:cs="Arial"/>
          <w:sz w:val="20"/>
          <w:szCs w:val="20"/>
        </w:rPr>
        <w:t>s</w:t>
      </w:r>
      <w:r w:rsidRPr="00D95AE5">
        <w:rPr>
          <w:rFonts w:ascii="Arial" w:hAnsi="Arial" w:cs="Arial"/>
          <w:sz w:val="20"/>
          <w:szCs w:val="20"/>
        </w:rPr>
        <w:t xml:space="preserve"> não esteja</w:t>
      </w:r>
      <w:r w:rsidR="00E26D5A" w:rsidRPr="00D95AE5">
        <w:rPr>
          <w:rFonts w:ascii="Arial" w:hAnsi="Arial" w:cs="Arial"/>
          <w:sz w:val="20"/>
          <w:szCs w:val="20"/>
        </w:rPr>
        <w:t>m</w:t>
      </w:r>
      <w:r w:rsidRPr="00D95AE5">
        <w:rPr>
          <w:rFonts w:ascii="Arial" w:hAnsi="Arial" w:cs="Arial"/>
          <w:sz w:val="20"/>
          <w:szCs w:val="20"/>
        </w:rPr>
        <w:t xml:space="preserve"> </w:t>
      </w:r>
      <w:r w:rsidR="00E26D5A" w:rsidRPr="00D95AE5">
        <w:rPr>
          <w:rFonts w:ascii="Arial" w:hAnsi="Arial" w:cs="Arial"/>
          <w:sz w:val="20"/>
          <w:szCs w:val="20"/>
        </w:rPr>
        <w:t xml:space="preserve">em </w:t>
      </w:r>
      <w:r w:rsidRPr="00D95AE5">
        <w:rPr>
          <w:rFonts w:ascii="Arial" w:hAnsi="Arial" w:cs="Arial"/>
          <w:sz w:val="20"/>
          <w:szCs w:val="20"/>
        </w:rPr>
        <w:t>conformidade</w:t>
      </w:r>
      <w:r w:rsidR="00951302" w:rsidRPr="00D95AE5">
        <w:rPr>
          <w:rFonts w:ascii="Arial" w:hAnsi="Arial" w:cs="Arial"/>
          <w:sz w:val="20"/>
          <w:szCs w:val="20"/>
        </w:rPr>
        <w:t>s</w:t>
      </w:r>
      <w:r w:rsidRPr="00D95AE5">
        <w:rPr>
          <w:rFonts w:ascii="Arial" w:hAnsi="Arial" w:cs="Arial"/>
          <w:sz w:val="20"/>
          <w:szCs w:val="20"/>
        </w:rPr>
        <w:t xml:space="preserve"> </w:t>
      </w:r>
      <w:r w:rsidR="00E26D5A" w:rsidRPr="00D95AE5">
        <w:rPr>
          <w:rFonts w:ascii="Arial" w:hAnsi="Arial" w:cs="Arial"/>
          <w:sz w:val="20"/>
          <w:szCs w:val="20"/>
        </w:rPr>
        <w:t>com a</w:t>
      </w:r>
      <w:r w:rsidR="006E2EAD" w:rsidRPr="00D95AE5">
        <w:rPr>
          <w:rFonts w:ascii="Arial" w:hAnsi="Arial" w:cs="Arial"/>
          <w:sz w:val="20"/>
          <w:szCs w:val="20"/>
        </w:rPr>
        <w:t>s</w:t>
      </w:r>
      <w:r w:rsidR="00E26D5A" w:rsidRPr="00D95AE5">
        <w:rPr>
          <w:rFonts w:ascii="Arial" w:hAnsi="Arial" w:cs="Arial"/>
          <w:sz w:val="20"/>
          <w:szCs w:val="20"/>
        </w:rPr>
        <w:t xml:space="preserve"> </w:t>
      </w:r>
      <w:r w:rsidR="00951302" w:rsidRPr="00D95AE5">
        <w:rPr>
          <w:rFonts w:ascii="Arial" w:hAnsi="Arial" w:cs="Arial"/>
          <w:sz w:val="20"/>
          <w:szCs w:val="20"/>
        </w:rPr>
        <w:t>especificidade</w:t>
      </w:r>
      <w:r w:rsidR="006E2EAD" w:rsidRPr="00D95AE5">
        <w:rPr>
          <w:rFonts w:ascii="Arial" w:hAnsi="Arial" w:cs="Arial"/>
          <w:sz w:val="20"/>
          <w:szCs w:val="20"/>
        </w:rPr>
        <w:t>s</w:t>
      </w:r>
      <w:r w:rsidR="00E26D5A" w:rsidRPr="00D95AE5">
        <w:rPr>
          <w:rFonts w:ascii="Arial" w:hAnsi="Arial" w:cs="Arial"/>
          <w:sz w:val="20"/>
          <w:szCs w:val="20"/>
        </w:rPr>
        <w:t xml:space="preserve"> técnica</w:t>
      </w:r>
      <w:r w:rsidR="006E2EAD" w:rsidRPr="00D95AE5">
        <w:rPr>
          <w:rFonts w:ascii="Arial" w:hAnsi="Arial" w:cs="Arial"/>
          <w:sz w:val="20"/>
          <w:szCs w:val="20"/>
        </w:rPr>
        <w:t>s</w:t>
      </w:r>
      <w:r w:rsidR="00E26D5A" w:rsidRPr="00D95AE5">
        <w:rPr>
          <w:rFonts w:ascii="Arial" w:hAnsi="Arial" w:cs="Arial"/>
          <w:sz w:val="20"/>
          <w:szCs w:val="20"/>
        </w:rPr>
        <w:t xml:space="preserve"> </w:t>
      </w:r>
      <w:r w:rsidR="00951302" w:rsidRPr="00D95AE5">
        <w:rPr>
          <w:rFonts w:ascii="Arial" w:hAnsi="Arial" w:cs="Arial"/>
          <w:sz w:val="20"/>
          <w:szCs w:val="20"/>
        </w:rPr>
        <w:t xml:space="preserve">e exigências </w:t>
      </w:r>
      <w:r w:rsidR="00E26D5A" w:rsidRPr="00D95AE5">
        <w:rPr>
          <w:rFonts w:ascii="Arial" w:hAnsi="Arial" w:cs="Arial"/>
          <w:sz w:val="20"/>
          <w:szCs w:val="20"/>
        </w:rPr>
        <w:t>citada</w:t>
      </w:r>
      <w:r w:rsidR="00951302" w:rsidRPr="00D95AE5">
        <w:rPr>
          <w:rFonts w:ascii="Arial" w:hAnsi="Arial" w:cs="Arial"/>
          <w:sz w:val="20"/>
          <w:szCs w:val="20"/>
        </w:rPr>
        <w:t>s</w:t>
      </w:r>
      <w:r w:rsidR="00E26D5A" w:rsidRPr="00D95AE5">
        <w:rPr>
          <w:rFonts w:ascii="Arial" w:hAnsi="Arial" w:cs="Arial"/>
          <w:sz w:val="20"/>
          <w:szCs w:val="20"/>
        </w:rPr>
        <w:t xml:space="preserve"> </w:t>
      </w:r>
      <w:r w:rsidR="005675F7" w:rsidRPr="00D95AE5">
        <w:rPr>
          <w:rFonts w:ascii="Arial" w:hAnsi="Arial" w:cs="Arial"/>
          <w:sz w:val="20"/>
          <w:szCs w:val="20"/>
        </w:rPr>
        <w:t>neste Termo</w:t>
      </w:r>
      <w:r w:rsidRPr="00D95AE5">
        <w:rPr>
          <w:rFonts w:ascii="Arial" w:hAnsi="Arial" w:cs="Arial"/>
          <w:sz w:val="20"/>
          <w:szCs w:val="20"/>
        </w:rPr>
        <w:t>, o</w:t>
      </w:r>
      <w:r w:rsidR="00BA3151" w:rsidRPr="00D95AE5">
        <w:rPr>
          <w:rFonts w:ascii="Arial" w:hAnsi="Arial" w:cs="Arial"/>
          <w:sz w:val="20"/>
          <w:szCs w:val="20"/>
        </w:rPr>
        <w:t>s</w:t>
      </w:r>
      <w:r w:rsidRPr="00D95AE5">
        <w:rPr>
          <w:rFonts w:ascii="Arial" w:hAnsi="Arial" w:cs="Arial"/>
          <w:sz w:val="20"/>
          <w:szCs w:val="20"/>
        </w:rPr>
        <w:t xml:space="preserve"> produto</w:t>
      </w:r>
      <w:r w:rsidR="00E26D5A" w:rsidRPr="00D95AE5">
        <w:rPr>
          <w:rFonts w:ascii="Arial" w:hAnsi="Arial" w:cs="Arial"/>
          <w:sz w:val="20"/>
          <w:szCs w:val="20"/>
        </w:rPr>
        <w:t>s</w:t>
      </w:r>
      <w:r w:rsidRPr="00D95AE5">
        <w:rPr>
          <w:rFonts w:ascii="Arial" w:hAnsi="Arial" w:cs="Arial"/>
          <w:sz w:val="20"/>
          <w:szCs w:val="20"/>
        </w:rPr>
        <w:t xml:space="preserve"> ser</w:t>
      </w:r>
      <w:r w:rsidR="00E26D5A" w:rsidRPr="00D95AE5">
        <w:rPr>
          <w:rFonts w:ascii="Arial" w:hAnsi="Arial" w:cs="Arial"/>
          <w:sz w:val="20"/>
          <w:szCs w:val="20"/>
        </w:rPr>
        <w:t>ão</w:t>
      </w:r>
      <w:r w:rsidRPr="00D95AE5">
        <w:rPr>
          <w:rFonts w:ascii="Arial" w:hAnsi="Arial" w:cs="Arial"/>
          <w:sz w:val="20"/>
          <w:szCs w:val="20"/>
        </w:rPr>
        <w:t xml:space="preserve"> devolvido</w:t>
      </w:r>
      <w:r w:rsidR="00E26D5A" w:rsidRPr="00D95AE5">
        <w:rPr>
          <w:rFonts w:ascii="Arial" w:hAnsi="Arial" w:cs="Arial"/>
          <w:sz w:val="20"/>
          <w:szCs w:val="20"/>
        </w:rPr>
        <w:t>s</w:t>
      </w:r>
      <w:r w:rsidRPr="00D95AE5">
        <w:rPr>
          <w:rFonts w:ascii="Arial" w:hAnsi="Arial" w:cs="Arial"/>
          <w:sz w:val="20"/>
          <w:szCs w:val="20"/>
        </w:rPr>
        <w:t xml:space="preserve">, </w:t>
      </w:r>
      <w:r w:rsidR="00BA3151" w:rsidRPr="00D95AE5">
        <w:rPr>
          <w:rFonts w:ascii="Arial" w:hAnsi="Arial" w:cs="Arial"/>
          <w:sz w:val="20"/>
          <w:szCs w:val="20"/>
        </w:rPr>
        <w:t>sendo</w:t>
      </w:r>
      <w:r w:rsidRPr="00D95AE5">
        <w:rPr>
          <w:rFonts w:ascii="Arial" w:hAnsi="Arial" w:cs="Arial"/>
          <w:sz w:val="20"/>
          <w:szCs w:val="20"/>
        </w:rPr>
        <w:t xml:space="preserve"> a </w:t>
      </w:r>
      <w:r w:rsidR="006E2EAD" w:rsidRPr="00D95AE5">
        <w:rPr>
          <w:rFonts w:ascii="Arial" w:hAnsi="Arial" w:cs="Arial"/>
          <w:sz w:val="20"/>
          <w:szCs w:val="20"/>
        </w:rPr>
        <w:t>e</w:t>
      </w:r>
      <w:r w:rsidRPr="00D95AE5">
        <w:rPr>
          <w:rFonts w:ascii="Arial" w:hAnsi="Arial" w:cs="Arial"/>
          <w:sz w:val="20"/>
          <w:szCs w:val="20"/>
        </w:rPr>
        <w:t>mpresa</w:t>
      </w:r>
      <w:r w:rsidR="006E2EAD" w:rsidRPr="00D95AE5">
        <w:rPr>
          <w:rFonts w:ascii="Arial" w:hAnsi="Arial" w:cs="Arial"/>
          <w:sz w:val="20"/>
          <w:szCs w:val="20"/>
        </w:rPr>
        <w:t xml:space="preserve"> c</w:t>
      </w:r>
      <w:r w:rsidRPr="00D95AE5">
        <w:rPr>
          <w:rFonts w:ascii="Arial" w:hAnsi="Arial" w:cs="Arial"/>
          <w:sz w:val="20"/>
          <w:szCs w:val="20"/>
        </w:rPr>
        <w:t xml:space="preserve">ontratada </w:t>
      </w:r>
      <w:r w:rsidR="00BA3151" w:rsidRPr="00D95AE5">
        <w:rPr>
          <w:rFonts w:ascii="Arial" w:hAnsi="Arial" w:cs="Arial"/>
          <w:sz w:val="20"/>
          <w:szCs w:val="20"/>
        </w:rPr>
        <w:t>respon</w:t>
      </w:r>
      <w:r w:rsidR="00707BA7" w:rsidRPr="00D95AE5">
        <w:rPr>
          <w:rFonts w:ascii="Arial" w:hAnsi="Arial" w:cs="Arial"/>
          <w:sz w:val="20"/>
          <w:szCs w:val="20"/>
        </w:rPr>
        <w:t>sável pela</w:t>
      </w:r>
      <w:r w:rsidR="00BA3151" w:rsidRPr="00D95AE5">
        <w:rPr>
          <w:rFonts w:ascii="Arial" w:hAnsi="Arial" w:cs="Arial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re</w:t>
      </w:r>
      <w:r w:rsidR="00BA3151" w:rsidRPr="00D95AE5">
        <w:rPr>
          <w:rFonts w:ascii="Arial" w:hAnsi="Arial" w:cs="Arial"/>
          <w:sz w:val="20"/>
          <w:szCs w:val="20"/>
        </w:rPr>
        <w:t>p</w:t>
      </w:r>
      <w:r w:rsidRPr="00D95AE5">
        <w:rPr>
          <w:rFonts w:ascii="Arial" w:hAnsi="Arial" w:cs="Arial"/>
          <w:sz w:val="20"/>
          <w:szCs w:val="20"/>
        </w:rPr>
        <w:t>osição</w:t>
      </w:r>
      <w:r w:rsidR="00BA3151" w:rsidRPr="00D95AE5">
        <w:rPr>
          <w:rFonts w:ascii="Arial" w:hAnsi="Arial" w:cs="Arial"/>
          <w:sz w:val="20"/>
          <w:szCs w:val="20"/>
        </w:rPr>
        <w:t xml:space="preserve"> dos produtos no prazo de até 5 dias úteis</w:t>
      </w:r>
      <w:r w:rsidRPr="00D95AE5">
        <w:rPr>
          <w:rFonts w:ascii="Arial" w:hAnsi="Arial" w:cs="Arial"/>
          <w:sz w:val="20"/>
          <w:szCs w:val="20"/>
        </w:rPr>
        <w:t xml:space="preserve">. </w:t>
      </w:r>
    </w:p>
    <w:p w:rsidR="00D95AE5" w:rsidRPr="00D95AE5" w:rsidRDefault="00D95AE5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75F7" w:rsidRPr="00D95AE5" w:rsidRDefault="005675F7" w:rsidP="00D95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6E6E6"/>
        <w:tabs>
          <w:tab w:val="left" w:pos="5812"/>
        </w:tabs>
        <w:spacing w:after="0" w:line="240" w:lineRule="auto"/>
        <w:ind w:right="-79"/>
        <w:jc w:val="both"/>
        <w:rPr>
          <w:rFonts w:ascii="Arial" w:hAnsi="Arial" w:cs="Arial"/>
          <w:b/>
          <w:sz w:val="20"/>
          <w:szCs w:val="20"/>
        </w:rPr>
      </w:pPr>
      <w:r w:rsidRPr="00D95AE5">
        <w:rPr>
          <w:rFonts w:ascii="Arial" w:hAnsi="Arial" w:cs="Arial"/>
          <w:b/>
          <w:sz w:val="20"/>
          <w:szCs w:val="20"/>
        </w:rPr>
        <w:t>A EMPRESA VENCEDORA DO CERTAME ENCAMINHARÁ A CADA ENTREGA O CERTIFICADO DE ANÁLISE DO PRODUTO ADQUIRIDO E LAUDO DO PRODUTO, PRÓPRIO PARA TRATAMENTO DE ÁGUA A SER SERVIDA AO CONSUMO HUMANO DESSE MUNICÍPIO CONFORME DETERMINA A PORTARIA DE CONSOLIDAÇÃO MS N° 05/2017 – ANEXO XX.</w:t>
      </w:r>
    </w:p>
    <w:p w:rsidR="00D95AE5" w:rsidRDefault="00D95AE5" w:rsidP="00D95AE5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0173A8" w:rsidRDefault="000173A8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3550" w:rsidRDefault="00707BA7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5AE5">
        <w:rPr>
          <w:rFonts w:ascii="Arial" w:hAnsi="Arial" w:cs="Arial"/>
          <w:sz w:val="20"/>
          <w:szCs w:val="20"/>
        </w:rPr>
        <w:t xml:space="preserve">Leme, </w:t>
      </w:r>
      <w:r w:rsidR="00684912">
        <w:rPr>
          <w:rFonts w:ascii="Arial" w:hAnsi="Arial" w:cs="Arial"/>
          <w:sz w:val="20"/>
          <w:szCs w:val="20"/>
        </w:rPr>
        <w:t>04 de setembro de</w:t>
      </w:r>
      <w:bookmarkStart w:id="0" w:name="_GoBack"/>
      <w:bookmarkEnd w:id="0"/>
      <w:r w:rsidRPr="00D95AE5">
        <w:rPr>
          <w:rFonts w:ascii="Arial" w:hAnsi="Arial" w:cs="Arial"/>
          <w:sz w:val="20"/>
          <w:szCs w:val="20"/>
        </w:rPr>
        <w:t xml:space="preserve"> 2019</w:t>
      </w:r>
      <w:r w:rsidR="000173A8">
        <w:rPr>
          <w:rFonts w:ascii="Arial" w:hAnsi="Arial" w:cs="Arial"/>
          <w:sz w:val="20"/>
          <w:szCs w:val="20"/>
        </w:rPr>
        <w:t>.</w:t>
      </w:r>
    </w:p>
    <w:p w:rsidR="000173A8" w:rsidRDefault="000173A8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73A8" w:rsidRDefault="000173A8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Claércio Fernando Mercadante</w:t>
      </w: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Divisão Técnica de Tratamento e Armazenamento</w:t>
      </w: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73A8" w:rsidRPr="0077652C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__________________________</w:t>
      </w:r>
    </w:p>
    <w:p w:rsidR="000173A8" w:rsidRPr="0077652C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0173A8" w:rsidRPr="0077652C" w:rsidRDefault="000173A8" w:rsidP="000173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Diretor-Presidente</w:t>
      </w:r>
    </w:p>
    <w:p w:rsidR="000173A8" w:rsidRPr="00D95AE5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3550" w:rsidRPr="00D95AE5" w:rsidRDefault="00183550" w:rsidP="00D95A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82B46" w:rsidRPr="00D95AE5" w:rsidRDefault="00982B46" w:rsidP="00D95AE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982B46" w:rsidRPr="00D95AE5" w:rsidSect="00D95AE5">
          <w:footerReference w:type="default" r:id="rId6"/>
          <w:pgSz w:w="11906" w:h="16838"/>
          <w:pgMar w:top="1985" w:right="1134" w:bottom="1418" w:left="1701" w:header="709" w:footer="709" w:gutter="0"/>
          <w:cols w:space="708"/>
          <w:docGrid w:linePitch="360"/>
        </w:sectPr>
      </w:pPr>
    </w:p>
    <w:p w:rsidR="00183550" w:rsidRPr="00D95AE5" w:rsidRDefault="00183550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183550" w:rsidRPr="00D95AE5" w:rsidSect="00982B46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94" w:rsidRDefault="00267394" w:rsidP="00D95AE5">
      <w:pPr>
        <w:spacing w:after="0" w:line="240" w:lineRule="auto"/>
      </w:pPr>
      <w:r>
        <w:separator/>
      </w:r>
    </w:p>
  </w:endnote>
  <w:endnote w:type="continuationSeparator" w:id="0">
    <w:p w:rsidR="00267394" w:rsidRDefault="00267394" w:rsidP="00D9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8282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5AE5" w:rsidRDefault="00D95AE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49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49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5AE5" w:rsidRDefault="00D95A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94" w:rsidRDefault="00267394" w:rsidP="00D95AE5">
      <w:pPr>
        <w:spacing w:after="0" w:line="240" w:lineRule="auto"/>
      </w:pPr>
      <w:r>
        <w:separator/>
      </w:r>
    </w:p>
  </w:footnote>
  <w:footnote w:type="continuationSeparator" w:id="0">
    <w:p w:rsidR="00267394" w:rsidRDefault="00267394" w:rsidP="00D95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FB"/>
    <w:rsid w:val="000173A8"/>
    <w:rsid w:val="0006160A"/>
    <w:rsid w:val="00093742"/>
    <w:rsid w:val="000D0BCC"/>
    <w:rsid w:val="000E547B"/>
    <w:rsid w:val="00183550"/>
    <w:rsid w:val="001B027E"/>
    <w:rsid w:val="002159E0"/>
    <w:rsid w:val="00267394"/>
    <w:rsid w:val="003D12C2"/>
    <w:rsid w:val="003E0D3F"/>
    <w:rsid w:val="00474718"/>
    <w:rsid w:val="004D3211"/>
    <w:rsid w:val="005405CF"/>
    <w:rsid w:val="005675F7"/>
    <w:rsid w:val="005C0AF3"/>
    <w:rsid w:val="005C3FF4"/>
    <w:rsid w:val="005E6F8A"/>
    <w:rsid w:val="005F18A2"/>
    <w:rsid w:val="00605BD2"/>
    <w:rsid w:val="00684912"/>
    <w:rsid w:val="006B289C"/>
    <w:rsid w:val="006C02B1"/>
    <w:rsid w:val="006E2EAD"/>
    <w:rsid w:val="00707BA7"/>
    <w:rsid w:val="007509FB"/>
    <w:rsid w:val="00764495"/>
    <w:rsid w:val="00777BB2"/>
    <w:rsid w:val="008C0CB7"/>
    <w:rsid w:val="00906E8A"/>
    <w:rsid w:val="00951302"/>
    <w:rsid w:val="00982B46"/>
    <w:rsid w:val="00B37C98"/>
    <w:rsid w:val="00BA3151"/>
    <w:rsid w:val="00C145E6"/>
    <w:rsid w:val="00CA575D"/>
    <w:rsid w:val="00CE7F00"/>
    <w:rsid w:val="00CF5EEC"/>
    <w:rsid w:val="00D95AE5"/>
    <w:rsid w:val="00E26D5A"/>
    <w:rsid w:val="00F11A98"/>
    <w:rsid w:val="00F7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EAE9"/>
  <w15:docId w15:val="{01953BA9-E4D0-417E-917A-9ED3BD01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5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AE5"/>
  </w:style>
  <w:style w:type="paragraph" w:styleId="Rodap">
    <w:name w:val="footer"/>
    <w:basedOn w:val="Normal"/>
    <w:link w:val="RodapChar"/>
    <w:uiPriority w:val="99"/>
    <w:unhideWhenUsed/>
    <w:rsid w:val="00D95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RenatoComin</cp:lastModifiedBy>
  <cp:revision>3</cp:revision>
  <cp:lastPrinted>2019-08-19T17:56:00Z</cp:lastPrinted>
  <dcterms:created xsi:type="dcterms:W3CDTF">2019-08-26T11:36:00Z</dcterms:created>
  <dcterms:modified xsi:type="dcterms:W3CDTF">2019-09-02T13:04:00Z</dcterms:modified>
</cp:coreProperties>
</file>