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Pr="00D92FCE" w:rsidRDefault="00507B51" w:rsidP="00D92FCE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ANEXO I - </w:t>
      </w:r>
      <w:r w:rsidR="007A0191" w:rsidRPr="00D92FCE">
        <w:rPr>
          <w:rFonts w:ascii="Arial" w:hAnsi="Arial" w:cs="Arial"/>
          <w:b/>
          <w:sz w:val="20"/>
          <w:szCs w:val="20"/>
        </w:rPr>
        <w:t>TERMO DE REFERÊNCIA</w:t>
      </w:r>
    </w:p>
    <w:p w:rsidR="007A0191" w:rsidRPr="00D92FCE" w:rsidRDefault="007A0191" w:rsidP="00D92F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1. OBJETO</w:t>
      </w:r>
    </w:p>
    <w:p w:rsidR="00D92FCE" w:rsidRDefault="00D92FCE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Default="007A0191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1.1.</w:t>
      </w:r>
      <w:r w:rsidRPr="00D92FCE">
        <w:rPr>
          <w:rFonts w:ascii="Arial" w:hAnsi="Arial" w:cs="Arial"/>
          <w:sz w:val="20"/>
          <w:szCs w:val="20"/>
        </w:rPr>
        <w:t xml:space="preserve"> O presente Termo de Referência tem por objeto </w:t>
      </w:r>
      <w:r w:rsidR="006F6E57">
        <w:rPr>
          <w:rFonts w:ascii="Arial" w:hAnsi="Arial" w:cs="Arial"/>
          <w:sz w:val="20"/>
          <w:szCs w:val="20"/>
        </w:rPr>
        <w:t>a aquisição</w:t>
      </w:r>
      <w:r w:rsidRPr="00D92FCE">
        <w:rPr>
          <w:rFonts w:ascii="Arial" w:hAnsi="Arial" w:cs="Arial"/>
          <w:sz w:val="20"/>
          <w:szCs w:val="20"/>
        </w:rPr>
        <w:t xml:space="preserve"> de </w:t>
      </w:r>
      <w:r w:rsidR="0093653E" w:rsidRPr="00D92FCE">
        <w:rPr>
          <w:rFonts w:ascii="Arial" w:hAnsi="Arial" w:cs="Arial"/>
          <w:sz w:val="20"/>
          <w:szCs w:val="20"/>
        </w:rPr>
        <w:t>materiais básicos para construção de novas grelhas e canaletas de galerias de águas pluviais.</w:t>
      </w:r>
      <w:r w:rsidR="00D92FCE">
        <w:rPr>
          <w:rFonts w:ascii="Arial" w:hAnsi="Arial" w:cs="Arial"/>
          <w:sz w:val="20"/>
          <w:szCs w:val="20"/>
        </w:rPr>
        <w:t xml:space="preserve"> </w:t>
      </w:r>
      <w:r w:rsidRPr="00D92FCE">
        <w:rPr>
          <w:rFonts w:ascii="Arial" w:hAnsi="Arial" w:cs="Arial"/>
          <w:sz w:val="20"/>
          <w:szCs w:val="20"/>
        </w:rPr>
        <w:t>Quantitativos estimados abaixo:</w:t>
      </w:r>
    </w:p>
    <w:p w:rsidR="00D92FCE" w:rsidRDefault="00D92FCE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822"/>
        <w:gridCol w:w="850"/>
        <w:gridCol w:w="729"/>
      </w:tblGrid>
      <w:tr w:rsidR="007A0191" w:rsidRPr="00D92FCE" w:rsidTr="006F6E57">
        <w:trPr>
          <w:jc w:val="center"/>
        </w:trPr>
        <w:tc>
          <w:tcPr>
            <w:tcW w:w="628" w:type="dxa"/>
            <w:vAlign w:val="center"/>
          </w:tcPr>
          <w:p w:rsidR="007A0191" w:rsidRPr="00D92FCE" w:rsidRDefault="007A0191" w:rsidP="00D92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FC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22" w:type="dxa"/>
            <w:vAlign w:val="center"/>
          </w:tcPr>
          <w:p w:rsidR="007A0191" w:rsidRPr="00D92FCE" w:rsidRDefault="007A0191" w:rsidP="00D92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FCE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vAlign w:val="center"/>
          </w:tcPr>
          <w:p w:rsidR="007A0191" w:rsidRPr="00D92FCE" w:rsidRDefault="007A0191" w:rsidP="00D92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FCE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729" w:type="dxa"/>
            <w:vAlign w:val="center"/>
          </w:tcPr>
          <w:p w:rsidR="007A0191" w:rsidRPr="00D92FCE" w:rsidRDefault="007A0191" w:rsidP="00D92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FCE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</w:tr>
      <w:tr w:rsidR="007A0191" w:rsidRPr="00D92FCE" w:rsidTr="006F6E57">
        <w:trPr>
          <w:jc w:val="center"/>
        </w:trPr>
        <w:tc>
          <w:tcPr>
            <w:tcW w:w="628" w:type="dxa"/>
            <w:vAlign w:val="center"/>
          </w:tcPr>
          <w:p w:rsidR="007A0191" w:rsidRPr="00D92FCE" w:rsidRDefault="007A0191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2" w:type="dxa"/>
            <w:vAlign w:val="center"/>
          </w:tcPr>
          <w:p w:rsidR="007A0191" w:rsidRPr="00D92FCE" w:rsidRDefault="00BB3046" w:rsidP="00D92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Ferro Mecânico 1”</w:t>
            </w:r>
            <w:r w:rsidR="00B57438">
              <w:rPr>
                <w:rFonts w:ascii="Arial" w:hAnsi="Arial" w:cs="Arial"/>
                <w:sz w:val="20"/>
                <w:szCs w:val="20"/>
              </w:rPr>
              <w:t>,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redondo</w:t>
            </w:r>
            <w:r w:rsidR="00B57438">
              <w:rPr>
                <w:rFonts w:ascii="Arial" w:hAnsi="Arial" w:cs="Arial"/>
                <w:sz w:val="20"/>
                <w:szCs w:val="20"/>
              </w:rPr>
              <w:t>,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laminado</w:t>
            </w:r>
            <w:r w:rsidR="00B57438">
              <w:rPr>
                <w:rFonts w:ascii="Arial" w:hAnsi="Arial" w:cs="Arial"/>
                <w:sz w:val="20"/>
                <w:szCs w:val="20"/>
              </w:rPr>
              <w:t>,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SAE 1020</w:t>
            </w:r>
          </w:p>
        </w:tc>
        <w:tc>
          <w:tcPr>
            <w:tcW w:w="850" w:type="dxa"/>
            <w:vAlign w:val="center"/>
          </w:tcPr>
          <w:p w:rsidR="007A0191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6.200</w:t>
            </w:r>
          </w:p>
        </w:tc>
        <w:tc>
          <w:tcPr>
            <w:tcW w:w="729" w:type="dxa"/>
            <w:vAlign w:val="center"/>
          </w:tcPr>
          <w:p w:rsidR="007A0191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7A0191" w:rsidRPr="00D92FCE" w:rsidTr="006F6E57">
        <w:trPr>
          <w:jc w:val="center"/>
        </w:trPr>
        <w:tc>
          <w:tcPr>
            <w:tcW w:w="628" w:type="dxa"/>
            <w:vAlign w:val="center"/>
          </w:tcPr>
          <w:p w:rsidR="007A0191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2" w:type="dxa"/>
            <w:vAlign w:val="center"/>
          </w:tcPr>
          <w:p w:rsidR="007A0191" w:rsidRPr="00D92FCE" w:rsidRDefault="00BB3046" w:rsidP="00B57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 xml:space="preserve">Cantoneira 2 </w:t>
            </w:r>
            <w:r w:rsidR="00B57438">
              <w:rPr>
                <w:rFonts w:ascii="Arial" w:hAnsi="Arial" w:cs="Arial"/>
                <w:sz w:val="20"/>
                <w:szCs w:val="20"/>
              </w:rPr>
              <w:t>.1/2”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x 3/8”</w:t>
            </w:r>
          </w:p>
        </w:tc>
        <w:tc>
          <w:tcPr>
            <w:tcW w:w="850" w:type="dxa"/>
            <w:vAlign w:val="center"/>
          </w:tcPr>
          <w:p w:rsidR="007A0191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7.100</w:t>
            </w:r>
          </w:p>
        </w:tc>
        <w:tc>
          <w:tcPr>
            <w:tcW w:w="729" w:type="dxa"/>
            <w:vAlign w:val="center"/>
          </w:tcPr>
          <w:p w:rsidR="007A0191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B3046" w:rsidRPr="00D92FCE" w:rsidTr="006F6E57">
        <w:trPr>
          <w:jc w:val="center"/>
        </w:trPr>
        <w:tc>
          <w:tcPr>
            <w:tcW w:w="628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2" w:type="dxa"/>
            <w:vAlign w:val="center"/>
          </w:tcPr>
          <w:p w:rsidR="00BB3046" w:rsidRPr="00D92FCE" w:rsidRDefault="00BB3046" w:rsidP="00D92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Ferro Chato 2” x 3/8”</w:t>
            </w:r>
          </w:p>
        </w:tc>
        <w:tc>
          <w:tcPr>
            <w:tcW w:w="850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  <w:tc>
          <w:tcPr>
            <w:tcW w:w="729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B3046" w:rsidRPr="00D92FCE" w:rsidTr="006F6E57">
        <w:trPr>
          <w:jc w:val="center"/>
        </w:trPr>
        <w:tc>
          <w:tcPr>
            <w:tcW w:w="628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2" w:type="dxa"/>
            <w:vAlign w:val="center"/>
          </w:tcPr>
          <w:p w:rsidR="00BB3046" w:rsidRPr="00D92FCE" w:rsidRDefault="00BB3046" w:rsidP="00D92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Gonzo 1”</w:t>
            </w:r>
            <w:r w:rsidR="00B57438">
              <w:rPr>
                <w:rFonts w:ascii="Arial" w:hAnsi="Arial" w:cs="Arial"/>
                <w:sz w:val="20"/>
                <w:szCs w:val="20"/>
              </w:rPr>
              <w:t>,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SAE 1020</w:t>
            </w:r>
          </w:p>
        </w:tc>
        <w:tc>
          <w:tcPr>
            <w:tcW w:w="850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729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</w:tr>
      <w:tr w:rsidR="00BB3046" w:rsidRPr="00D92FCE" w:rsidTr="006F6E57">
        <w:trPr>
          <w:jc w:val="center"/>
        </w:trPr>
        <w:tc>
          <w:tcPr>
            <w:tcW w:w="628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2" w:type="dxa"/>
            <w:vAlign w:val="center"/>
          </w:tcPr>
          <w:p w:rsidR="00BB3046" w:rsidRPr="00D92FCE" w:rsidRDefault="00BB3046" w:rsidP="00D92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Ferro Chato 1” x 3/8”</w:t>
            </w:r>
          </w:p>
        </w:tc>
        <w:tc>
          <w:tcPr>
            <w:tcW w:w="850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29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B3046" w:rsidRPr="00D92FCE" w:rsidTr="006F6E57">
        <w:trPr>
          <w:jc w:val="center"/>
        </w:trPr>
        <w:tc>
          <w:tcPr>
            <w:tcW w:w="628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2" w:type="dxa"/>
            <w:vAlign w:val="center"/>
          </w:tcPr>
          <w:p w:rsidR="00BB3046" w:rsidRPr="00D92FCE" w:rsidRDefault="00BB3046" w:rsidP="00B57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Cantoneira 3</w:t>
            </w:r>
            <w:r w:rsidR="00B57438">
              <w:rPr>
                <w:rFonts w:ascii="Arial" w:hAnsi="Arial" w:cs="Arial"/>
                <w:sz w:val="20"/>
                <w:szCs w:val="20"/>
              </w:rPr>
              <w:t>”</w:t>
            </w:r>
            <w:r w:rsidRPr="00D92FC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B57438"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850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29" w:type="dxa"/>
            <w:vAlign w:val="center"/>
          </w:tcPr>
          <w:p w:rsidR="00BB3046" w:rsidRPr="00D92FCE" w:rsidRDefault="00BB3046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F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6F6E57" w:rsidRPr="00D92FCE" w:rsidTr="006F6E57">
        <w:trPr>
          <w:jc w:val="center"/>
        </w:trPr>
        <w:tc>
          <w:tcPr>
            <w:tcW w:w="628" w:type="dxa"/>
            <w:vAlign w:val="center"/>
          </w:tcPr>
          <w:p w:rsidR="006F6E57" w:rsidRPr="00D92FCE" w:rsidRDefault="006F6E57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822" w:type="dxa"/>
            <w:vAlign w:val="center"/>
          </w:tcPr>
          <w:p w:rsidR="006F6E57" w:rsidRPr="00D92FCE" w:rsidRDefault="006F6E57" w:rsidP="00B57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Ferro chato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” x 1/2"</w:t>
            </w:r>
          </w:p>
        </w:tc>
        <w:tc>
          <w:tcPr>
            <w:tcW w:w="850" w:type="dxa"/>
            <w:vAlign w:val="center"/>
          </w:tcPr>
          <w:p w:rsidR="006F6E57" w:rsidRPr="00D92FCE" w:rsidRDefault="006F6E57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729" w:type="dxa"/>
            <w:vAlign w:val="center"/>
          </w:tcPr>
          <w:p w:rsidR="006F6E57" w:rsidRPr="00D92FCE" w:rsidRDefault="006F6E57" w:rsidP="00D9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</w:tr>
    </w:tbl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hAnsi="Arial" w:cs="Arial"/>
          <w:sz w:val="20"/>
          <w:szCs w:val="20"/>
        </w:rPr>
        <w:t xml:space="preserve"> </w:t>
      </w: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2. JUSTIFICATIVA</w:t>
      </w:r>
    </w:p>
    <w:p w:rsidR="00D92FCE" w:rsidRDefault="00D92FCE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2.1.</w:t>
      </w:r>
      <w:r w:rsidR="00BB3046" w:rsidRPr="00D92FCE">
        <w:rPr>
          <w:rFonts w:ascii="Arial" w:hAnsi="Arial" w:cs="Arial"/>
          <w:sz w:val="20"/>
          <w:szCs w:val="20"/>
        </w:rPr>
        <w:t xml:space="preserve"> </w:t>
      </w:r>
      <w:r w:rsidR="00463E9E" w:rsidRPr="00D92FCE">
        <w:rPr>
          <w:rFonts w:ascii="Arial" w:hAnsi="Arial" w:cs="Arial"/>
          <w:sz w:val="20"/>
          <w:szCs w:val="20"/>
        </w:rPr>
        <w:t xml:space="preserve"> A a</w:t>
      </w:r>
      <w:r w:rsidR="00BB3046" w:rsidRPr="00D92FCE">
        <w:rPr>
          <w:rFonts w:ascii="Arial" w:hAnsi="Arial" w:cs="Arial"/>
          <w:sz w:val="20"/>
          <w:szCs w:val="20"/>
        </w:rPr>
        <w:t xml:space="preserve">quisição de materiais </w:t>
      </w:r>
      <w:r w:rsidRPr="00D92FCE">
        <w:rPr>
          <w:rFonts w:ascii="Arial" w:hAnsi="Arial" w:cs="Arial"/>
          <w:sz w:val="20"/>
          <w:szCs w:val="20"/>
        </w:rPr>
        <w:t>para ser</w:t>
      </w:r>
      <w:r w:rsidR="00BB3046" w:rsidRPr="00D92FCE">
        <w:rPr>
          <w:rFonts w:ascii="Arial" w:hAnsi="Arial" w:cs="Arial"/>
          <w:sz w:val="20"/>
          <w:szCs w:val="20"/>
        </w:rPr>
        <w:t>em</w:t>
      </w:r>
      <w:r w:rsidRPr="00D92FCE">
        <w:rPr>
          <w:rFonts w:ascii="Arial" w:hAnsi="Arial" w:cs="Arial"/>
          <w:sz w:val="20"/>
          <w:szCs w:val="20"/>
        </w:rPr>
        <w:t xml:space="preserve"> utilizado</w:t>
      </w:r>
      <w:r w:rsidR="00BB3046" w:rsidRPr="00D92FCE">
        <w:rPr>
          <w:rFonts w:ascii="Arial" w:hAnsi="Arial" w:cs="Arial"/>
          <w:sz w:val="20"/>
          <w:szCs w:val="20"/>
        </w:rPr>
        <w:t>s</w:t>
      </w:r>
      <w:r w:rsidR="00463E9E" w:rsidRPr="00D92FCE">
        <w:rPr>
          <w:rFonts w:ascii="Arial" w:hAnsi="Arial" w:cs="Arial"/>
          <w:sz w:val="20"/>
          <w:szCs w:val="20"/>
        </w:rPr>
        <w:t xml:space="preserve"> na manutenção preventiva</w:t>
      </w:r>
      <w:r w:rsidR="007B7F52" w:rsidRPr="00D92FCE">
        <w:rPr>
          <w:rFonts w:ascii="Arial" w:hAnsi="Arial" w:cs="Arial"/>
          <w:sz w:val="20"/>
          <w:szCs w:val="20"/>
        </w:rPr>
        <w:t xml:space="preserve"> das bocas de lobo e canaletas existentes em diversas ruas da cidade de Leme/SP</w:t>
      </w:r>
      <w:r w:rsidR="00463E9E" w:rsidRPr="00D92FCE">
        <w:rPr>
          <w:rFonts w:ascii="Arial" w:hAnsi="Arial" w:cs="Arial"/>
          <w:sz w:val="20"/>
          <w:szCs w:val="20"/>
        </w:rPr>
        <w:t>, uma vez que será necessári</w:t>
      </w:r>
      <w:r w:rsidR="00D92FCE">
        <w:rPr>
          <w:rFonts w:ascii="Arial" w:hAnsi="Arial" w:cs="Arial"/>
          <w:sz w:val="20"/>
          <w:szCs w:val="20"/>
        </w:rPr>
        <w:t>a</w:t>
      </w:r>
      <w:r w:rsidR="007B7F52" w:rsidRPr="00D92FCE">
        <w:rPr>
          <w:rFonts w:ascii="Arial" w:hAnsi="Arial" w:cs="Arial"/>
          <w:sz w:val="20"/>
          <w:szCs w:val="20"/>
        </w:rPr>
        <w:t xml:space="preserve"> também</w:t>
      </w:r>
      <w:r w:rsidR="00463E9E" w:rsidRPr="00D92FCE">
        <w:rPr>
          <w:rFonts w:ascii="Arial" w:hAnsi="Arial" w:cs="Arial"/>
          <w:sz w:val="20"/>
          <w:szCs w:val="20"/>
        </w:rPr>
        <w:t xml:space="preserve"> a construção dessa</w:t>
      </w:r>
      <w:r w:rsidR="007B7F52" w:rsidRPr="00D92FCE">
        <w:rPr>
          <w:rFonts w:ascii="Arial" w:hAnsi="Arial" w:cs="Arial"/>
          <w:sz w:val="20"/>
          <w:szCs w:val="20"/>
        </w:rPr>
        <w:t>s</w:t>
      </w:r>
      <w:r w:rsidR="00463E9E" w:rsidRPr="00D92FCE">
        <w:rPr>
          <w:rFonts w:ascii="Arial" w:hAnsi="Arial" w:cs="Arial"/>
          <w:sz w:val="20"/>
          <w:szCs w:val="20"/>
        </w:rPr>
        <w:t xml:space="preserve"> para a contenção das águas que chegam </w:t>
      </w:r>
      <w:r w:rsidR="00D92FCE">
        <w:rPr>
          <w:rFonts w:ascii="Arial" w:hAnsi="Arial" w:cs="Arial"/>
          <w:sz w:val="20"/>
          <w:szCs w:val="20"/>
        </w:rPr>
        <w:t>à</w:t>
      </w:r>
      <w:r w:rsidR="00463E9E" w:rsidRPr="00D92FCE">
        <w:rPr>
          <w:rFonts w:ascii="Arial" w:hAnsi="Arial" w:cs="Arial"/>
          <w:sz w:val="20"/>
          <w:szCs w:val="20"/>
        </w:rPr>
        <w:t xml:space="preserve"> </w:t>
      </w:r>
      <w:r w:rsidR="00D92FCE">
        <w:rPr>
          <w:rFonts w:ascii="Arial" w:hAnsi="Arial" w:cs="Arial"/>
          <w:sz w:val="20"/>
          <w:szCs w:val="20"/>
        </w:rPr>
        <w:t>R</w:t>
      </w:r>
      <w:r w:rsidR="00463E9E" w:rsidRPr="00D92FCE">
        <w:rPr>
          <w:rFonts w:ascii="Arial" w:hAnsi="Arial" w:cs="Arial"/>
          <w:sz w:val="20"/>
          <w:szCs w:val="20"/>
        </w:rPr>
        <w:t>ua Rita Ismael, onde existe</w:t>
      </w:r>
      <w:r w:rsidR="00D92FCE">
        <w:rPr>
          <w:rFonts w:ascii="Arial" w:hAnsi="Arial" w:cs="Arial"/>
          <w:sz w:val="20"/>
          <w:szCs w:val="20"/>
        </w:rPr>
        <w:t>m</w:t>
      </w:r>
      <w:r w:rsidR="00463E9E" w:rsidRPr="00D92FCE">
        <w:rPr>
          <w:rFonts w:ascii="Arial" w:hAnsi="Arial" w:cs="Arial"/>
          <w:sz w:val="20"/>
          <w:szCs w:val="20"/>
        </w:rPr>
        <w:t xml:space="preserve"> constantes alagamentos e prejuízos </w:t>
      </w:r>
      <w:r w:rsidR="00D92FCE">
        <w:rPr>
          <w:rFonts w:ascii="Arial" w:hAnsi="Arial" w:cs="Arial"/>
          <w:sz w:val="20"/>
          <w:szCs w:val="20"/>
        </w:rPr>
        <w:t>à</w:t>
      </w:r>
      <w:r w:rsidR="00463E9E" w:rsidRPr="00D92FCE">
        <w:rPr>
          <w:rFonts w:ascii="Arial" w:hAnsi="Arial" w:cs="Arial"/>
          <w:sz w:val="20"/>
          <w:szCs w:val="20"/>
        </w:rPr>
        <w:t xml:space="preserve"> população da área. Para tanto</w:t>
      </w:r>
      <w:r w:rsidR="00D92FCE">
        <w:rPr>
          <w:rFonts w:ascii="Arial" w:hAnsi="Arial" w:cs="Arial"/>
          <w:sz w:val="20"/>
          <w:szCs w:val="20"/>
        </w:rPr>
        <w:t>, faz-</w:t>
      </w:r>
      <w:r w:rsidR="00463E9E" w:rsidRPr="00D92FCE">
        <w:rPr>
          <w:rFonts w:ascii="Arial" w:hAnsi="Arial" w:cs="Arial"/>
          <w:sz w:val="20"/>
          <w:szCs w:val="20"/>
        </w:rPr>
        <w:t>se necessário a aquisição dos materiais acima mencionados.</w:t>
      </w: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D92FCE" w:rsidRDefault="00E70A23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3</w:t>
      </w:r>
      <w:r w:rsidR="007A0191" w:rsidRPr="00D92FCE">
        <w:rPr>
          <w:rFonts w:ascii="Arial" w:hAnsi="Arial" w:cs="Arial"/>
          <w:b/>
          <w:sz w:val="20"/>
          <w:szCs w:val="20"/>
        </w:rPr>
        <w:t xml:space="preserve">. PRAZO, LOCAL E CONDIÇÕES DE ENTREGA </w:t>
      </w:r>
    </w:p>
    <w:p w:rsidR="00D92FCE" w:rsidRDefault="00D92FCE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92FCE" w:rsidRPr="00DA21A6" w:rsidRDefault="00E70A23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3.1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92FCE" w:rsidRPr="00DA21A6">
        <w:rPr>
          <w:rFonts w:ascii="Arial" w:hAnsi="Arial" w:cs="Arial"/>
          <w:sz w:val="20"/>
          <w:szCs w:val="20"/>
        </w:rPr>
        <w:t>O prazo para a entrega dos materiais</w:t>
      </w:r>
      <w:r w:rsidR="006F6E57">
        <w:rPr>
          <w:rFonts w:ascii="Arial" w:hAnsi="Arial" w:cs="Arial"/>
          <w:sz w:val="20"/>
          <w:szCs w:val="20"/>
        </w:rPr>
        <w:t>, a qual deverá ser efetuada parceladamente,</w:t>
      </w:r>
      <w:r w:rsidR="00D92FCE">
        <w:rPr>
          <w:rFonts w:ascii="Arial" w:hAnsi="Arial" w:cs="Arial"/>
          <w:sz w:val="20"/>
          <w:szCs w:val="20"/>
        </w:rPr>
        <w:t xml:space="preserve"> </w:t>
      </w:r>
      <w:r w:rsidR="00D92FCE" w:rsidRPr="00DA21A6">
        <w:rPr>
          <w:rFonts w:ascii="Arial" w:hAnsi="Arial" w:cs="Arial"/>
          <w:sz w:val="20"/>
          <w:szCs w:val="20"/>
        </w:rPr>
        <w:t xml:space="preserve">será de </w:t>
      </w:r>
      <w:r w:rsidR="00D92FCE" w:rsidRPr="00434A27">
        <w:rPr>
          <w:rFonts w:ascii="Arial" w:hAnsi="Arial" w:cs="Arial"/>
          <w:b/>
          <w:sz w:val="20"/>
          <w:szCs w:val="20"/>
        </w:rPr>
        <w:t>até 10 (dez) dias</w:t>
      </w:r>
      <w:r w:rsidR="00D92FCE">
        <w:rPr>
          <w:rFonts w:ascii="Arial" w:hAnsi="Arial" w:cs="Arial"/>
          <w:sz w:val="20"/>
          <w:szCs w:val="20"/>
        </w:rPr>
        <w:t xml:space="preserve"> </w:t>
      </w:r>
      <w:r w:rsidR="00D92FCE" w:rsidRPr="00DA21A6">
        <w:rPr>
          <w:rFonts w:ascii="Arial" w:hAnsi="Arial" w:cs="Arial"/>
          <w:sz w:val="20"/>
          <w:szCs w:val="20"/>
        </w:rPr>
        <w:t>a contar da data d</w:t>
      </w:r>
      <w:r w:rsidR="006F6E57">
        <w:rPr>
          <w:rFonts w:ascii="Arial" w:hAnsi="Arial" w:cs="Arial"/>
          <w:sz w:val="20"/>
          <w:szCs w:val="20"/>
        </w:rPr>
        <w:t>e solicitação emitida pelo</w:t>
      </w:r>
      <w:r w:rsidR="00D92FCE" w:rsidRPr="00DA21A6">
        <w:rPr>
          <w:rFonts w:ascii="Arial" w:hAnsi="Arial" w:cs="Arial"/>
          <w:sz w:val="20"/>
          <w:szCs w:val="20"/>
        </w:rPr>
        <w:t xml:space="preserve"> Departamento de Compras e Licitação da SAECIL</w:t>
      </w:r>
      <w:r w:rsidR="006F6E57">
        <w:rPr>
          <w:rFonts w:ascii="Arial" w:hAnsi="Arial" w:cs="Arial"/>
          <w:sz w:val="20"/>
          <w:szCs w:val="20"/>
        </w:rPr>
        <w:t xml:space="preserve">, </w:t>
      </w:r>
      <w:r w:rsidR="006F6E57" w:rsidRPr="00831A3F">
        <w:rPr>
          <w:rFonts w:ascii="Arial" w:hAnsi="Arial" w:cs="Arial"/>
          <w:sz w:val="20"/>
          <w:szCs w:val="20"/>
        </w:rPr>
        <w:t>sendo que a previsão para a entrega total dos materiais é de 12 (doze) meses</w:t>
      </w:r>
      <w:r w:rsidR="00D92FCE" w:rsidRPr="00DA21A6">
        <w:rPr>
          <w:rFonts w:ascii="Arial" w:hAnsi="Arial" w:cs="Arial"/>
          <w:sz w:val="20"/>
          <w:szCs w:val="20"/>
        </w:rPr>
        <w:t>.</w:t>
      </w:r>
    </w:p>
    <w:p w:rsidR="00E70A23" w:rsidRPr="00D92FCE" w:rsidRDefault="00E70A23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92FCE" w:rsidRPr="00DA21A6" w:rsidRDefault="00E70A23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3.2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92FCE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D92FCE" w:rsidRPr="00DA21A6">
        <w:rPr>
          <w:rFonts w:ascii="Arial" w:hAnsi="Arial" w:cs="Arial"/>
          <w:sz w:val="20"/>
          <w:szCs w:val="20"/>
        </w:rPr>
        <w:t xml:space="preserve">s materiais deverão ser entregues em conformidade com o </w:t>
      </w:r>
      <w:r w:rsidR="006F6E57">
        <w:rPr>
          <w:rFonts w:ascii="Arial" w:hAnsi="Arial" w:cs="Arial"/>
          <w:sz w:val="20"/>
          <w:szCs w:val="20"/>
        </w:rPr>
        <w:t xml:space="preserve">objeto </w:t>
      </w:r>
      <w:r w:rsidR="00D92FCE" w:rsidRPr="00DA21A6">
        <w:rPr>
          <w:rFonts w:ascii="Arial" w:hAnsi="Arial" w:cs="Arial"/>
          <w:sz w:val="20"/>
          <w:szCs w:val="20"/>
        </w:rPr>
        <w:t xml:space="preserve">e </w:t>
      </w:r>
      <w:r w:rsidR="00D92FCE">
        <w:rPr>
          <w:rFonts w:ascii="Arial" w:hAnsi="Arial" w:cs="Arial"/>
          <w:sz w:val="20"/>
          <w:szCs w:val="20"/>
        </w:rPr>
        <w:t xml:space="preserve">condições deste </w:t>
      </w:r>
      <w:r w:rsidR="00D92FCE" w:rsidRPr="00DA21A6">
        <w:rPr>
          <w:rFonts w:ascii="Arial" w:hAnsi="Arial" w:cs="Arial"/>
          <w:sz w:val="20"/>
          <w:szCs w:val="20"/>
        </w:rPr>
        <w:t>Termo de Referência, das 7h00 às 16h00, de segunda à sexta-feira, no Almoxarifado da SAECIL, sito à Rua Padre Julião, n.º 971, Centro, Leme/SP, correndo por conta do fornecedor todas as despesas com a entrega e descarga dos mesmos.</w:t>
      </w:r>
    </w:p>
    <w:p w:rsidR="007B7F52" w:rsidRPr="00D92FCE" w:rsidRDefault="007B7F5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D92FCE" w:rsidRDefault="00967862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4</w:t>
      </w:r>
      <w:r w:rsidR="00E70A23" w:rsidRPr="00D92FCE">
        <w:rPr>
          <w:rFonts w:ascii="Arial" w:hAnsi="Arial" w:cs="Arial"/>
          <w:b/>
          <w:sz w:val="20"/>
          <w:szCs w:val="20"/>
        </w:rPr>
        <w:t>. DO RECEBIMENTO</w:t>
      </w:r>
    </w:p>
    <w:p w:rsidR="008A29AC" w:rsidRDefault="008A29AC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9AC" w:rsidRPr="004410A7" w:rsidRDefault="00967862" w:rsidP="008A29A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4.1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29AC" w:rsidRPr="00AF4208">
        <w:rPr>
          <w:rFonts w:ascii="Arial" w:hAnsi="Arial" w:cs="Arial"/>
          <w:sz w:val="20"/>
          <w:szCs w:val="20"/>
        </w:rPr>
        <w:t xml:space="preserve">O objeto será recebido provisoriamente, no ato da entrega, junto ao local indicado, para efeito de verificação; definitivamente, </w:t>
      </w:r>
      <w:r w:rsidR="008A29AC" w:rsidRPr="003A2FE2">
        <w:rPr>
          <w:rFonts w:ascii="Arial" w:hAnsi="Arial" w:cs="Arial"/>
          <w:sz w:val="20"/>
          <w:szCs w:val="20"/>
        </w:rPr>
        <w:t>no prazo de até 0</w:t>
      </w:r>
      <w:r w:rsidR="008A29AC">
        <w:rPr>
          <w:rFonts w:ascii="Arial" w:hAnsi="Arial" w:cs="Arial"/>
          <w:sz w:val="20"/>
          <w:szCs w:val="20"/>
        </w:rPr>
        <w:t>3</w:t>
      </w:r>
      <w:r w:rsidR="008A29AC" w:rsidRPr="003A2FE2">
        <w:rPr>
          <w:rFonts w:ascii="Arial" w:hAnsi="Arial" w:cs="Arial"/>
          <w:sz w:val="20"/>
          <w:szCs w:val="20"/>
        </w:rPr>
        <w:t xml:space="preserve"> (</w:t>
      </w:r>
      <w:r w:rsidR="008A29AC">
        <w:rPr>
          <w:rFonts w:ascii="Arial" w:hAnsi="Arial" w:cs="Arial"/>
          <w:sz w:val="20"/>
          <w:szCs w:val="20"/>
        </w:rPr>
        <w:t>três</w:t>
      </w:r>
      <w:r w:rsidR="008A29AC" w:rsidRPr="003A2FE2">
        <w:rPr>
          <w:rFonts w:ascii="Arial" w:hAnsi="Arial" w:cs="Arial"/>
          <w:sz w:val="20"/>
          <w:szCs w:val="20"/>
        </w:rPr>
        <w:t>) dias</w:t>
      </w:r>
      <w:r w:rsidR="008A29AC" w:rsidRPr="00AF4208">
        <w:rPr>
          <w:rFonts w:ascii="Arial" w:hAnsi="Arial" w:cs="Arial"/>
          <w:sz w:val="20"/>
          <w:szCs w:val="20"/>
        </w:rPr>
        <w:t>, após a verificação da quantidade e da qualidade e se estiver de acordo com as especificações</w:t>
      </w:r>
      <w:r w:rsidR="008A29AC">
        <w:rPr>
          <w:rFonts w:ascii="Arial" w:hAnsi="Arial" w:cs="Arial"/>
          <w:sz w:val="20"/>
          <w:szCs w:val="20"/>
        </w:rPr>
        <w:t xml:space="preserve"> deste </w:t>
      </w:r>
      <w:r w:rsidR="008A29AC" w:rsidRPr="00AF4208">
        <w:rPr>
          <w:rFonts w:ascii="Arial" w:hAnsi="Arial" w:cs="Arial"/>
          <w:sz w:val="20"/>
          <w:szCs w:val="20"/>
        </w:rPr>
        <w:t>Termo de Referência</w:t>
      </w:r>
      <w:r w:rsidR="008A29AC" w:rsidRPr="004410A7">
        <w:rPr>
          <w:rFonts w:ascii="Arial" w:hAnsi="Arial" w:cs="Arial"/>
          <w:sz w:val="20"/>
          <w:szCs w:val="20"/>
        </w:rPr>
        <w:t>.</w:t>
      </w:r>
    </w:p>
    <w:p w:rsidR="00967862" w:rsidRPr="00D92FCE" w:rsidRDefault="00967862" w:rsidP="008A29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A29AC" w:rsidRDefault="00967862" w:rsidP="008A29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4.</w:t>
      </w:r>
      <w:r w:rsidR="008A29AC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29AC" w:rsidRPr="00AF4208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</w:t>
      </w:r>
      <w:r w:rsidR="008A29AC" w:rsidRPr="003A2FE2">
        <w:rPr>
          <w:rFonts w:ascii="Arial" w:hAnsi="Arial" w:cs="Arial"/>
          <w:sz w:val="20"/>
          <w:szCs w:val="20"/>
        </w:rPr>
        <w:t>prazo máximo de até 0</w:t>
      </w:r>
      <w:r w:rsidR="008A29AC">
        <w:rPr>
          <w:rFonts w:ascii="Arial" w:hAnsi="Arial" w:cs="Arial"/>
          <w:sz w:val="20"/>
          <w:szCs w:val="20"/>
        </w:rPr>
        <w:t>5</w:t>
      </w:r>
      <w:r w:rsidR="008A29AC" w:rsidRPr="003A2FE2">
        <w:rPr>
          <w:rFonts w:ascii="Arial" w:hAnsi="Arial" w:cs="Arial"/>
          <w:sz w:val="20"/>
          <w:szCs w:val="20"/>
        </w:rPr>
        <w:t xml:space="preserve"> (</w:t>
      </w:r>
      <w:r w:rsidR="008A29AC">
        <w:rPr>
          <w:rFonts w:ascii="Arial" w:hAnsi="Arial" w:cs="Arial"/>
          <w:sz w:val="20"/>
          <w:szCs w:val="20"/>
        </w:rPr>
        <w:t>cinco</w:t>
      </w:r>
      <w:r w:rsidR="008A29AC" w:rsidRPr="003A2FE2">
        <w:rPr>
          <w:rFonts w:ascii="Arial" w:hAnsi="Arial" w:cs="Arial"/>
          <w:sz w:val="20"/>
          <w:szCs w:val="20"/>
        </w:rPr>
        <w:t xml:space="preserve">) dias úteis </w:t>
      </w:r>
      <w:r w:rsidR="008A29AC" w:rsidRPr="00AF4208">
        <w:rPr>
          <w:rFonts w:ascii="Arial" w:hAnsi="Arial" w:cs="Arial"/>
          <w:sz w:val="20"/>
          <w:szCs w:val="20"/>
        </w:rPr>
        <w:t>após comunicação do fato pela SAECIL, ficando a cargo do fornecedor todos os custos com o procedimento.</w:t>
      </w:r>
    </w:p>
    <w:p w:rsidR="008A29AC" w:rsidRDefault="008A29AC" w:rsidP="008A29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9AC" w:rsidRPr="00E1138A" w:rsidRDefault="008A29AC" w:rsidP="008A29A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4.3 </w:t>
      </w:r>
      <w:r w:rsidRPr="00E1138A">
        <w:rPr>
          <w:rFonts w:ascii="Arial" w:hAnsi="Arial" w:cs="Arial"/>
          <w:sz w:val="20"/>
          <w:szCs w:val="20"/>
        </w:rPr>
        <w:t xml:space="preserve">O(s) servidor(es) responsável(is) pelo recebimento do objeto, após a verificação, encaminhará(ão) o documento hábil para aprovação da autoridade competente, que </w:t>
      </w:r>
      <w:r>
        <w:rPr>
          <w:rFonts w:ascii="Arial" w:hAnsi="Arial" w:cs="Arial"/>
          <w:sz w:val="20"/>
          <w:szCs w:val="20"/>
        </w:rPr>
        <w:t xml:space="preserve">o </w:t>
      </w:r>
      <w:r w:rsidRPr="00E1138A">
        <w:rPr>
          <w:rFonts w:ascii="Arial" w:hAnsi="Arial" w:cs="Arial"/>
          <w:sz w:val="20"/>
          <w:szCs w:val="20"/>
        </w:rPr>
        <w:t>encaminhará para pagamento.</w:t>
      </w:r>
    </w:p>
    <w:p w:rsidR="006F6E57" w:rsidRDefault="006F6E57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6E57" w:rsidRDefault="006F6E57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7862" w:rsidRPr="00D92FCE" w:rsidRDefault="00967862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5.</w:t>
      </w:r>
      <w:r w:rsidRPr="00D92FCE">
        <w:rPr>
          <w:rFonts w:ascii="Arial" w:hAnsi="Arial" w:cs="Arial"/>
          <w:sz w:val="20"/>
          <w:szCs w:val="20"/>
        </w:rPr>
        <w:t xml:space="preserve"> </w:t>
      </w:r>
      <w:r w:rsidRPr="00D92FCE">
        <w:rPr>
          <w:rFonts w:ascii="Arial" w:hAnsi="Arial" w:cs="Arial"/>
          <w:b/>
          <w:sz w:val="20"/>
          <w:szCs w:val="20"/>
        </w:rPr>
        <w:t xml:space="preserve">DAS OBRIGAÇÕES DA </w:t>
      </w:r>
      <w:r w:rsidR="008A29AC">
        <w:rPr>
          <w:rFonts w:ascii="Arial" w:hAnsi="Arial" w:cs="Arial"/>
          <w:b/>
          <w:sz w:val="20"/>
          <w:szCs w:val="20"/>
        </w:rPr>
        <w:t xml:space="preserve">FUTURA </w:t>
      </w:r>
      <w:r w:rsidRPr="00D92FCE">
        <w:rPr>
          <w:rFonts w:ascii="Arial" w:hAnsi="Arial" w:cs="Arial"/>
          <w:b/>
          <w:sz w:val="20"/>
          <w:szCs w:val="20"/>
        </w:rPr>
        <w:t>CONTRATADA</w:t>
      </w:r>
    </w:p>
    <w:p w:rsidR="008A29AC" w:rsidRDefault="008A29AC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57438" w:rsidRPr="00E1138A" w:rsidRDefault="00B57438" w:rsidP="00B57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 </w:t>
      </w:r>
      <w:r w:rsidRPr="00E1138A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57438" w:rsidRDefault="00B57438" w:rsidP="00B574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7438" w:rsidRPr="00E1138A" w:rsidRDefault="00B57438" w:rsidP="00B57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</w:t>
      </w:r>
      <w:r w:rsidRPr="00E1138A">
        <w:rPr>
          <w:rFonts w:ascii="Arial" w:hAnsi="Arial" w:cs="Arial"/>
          <w:sz w:val="20"/>
          <w:szCs w:val="20"/>
        </w:rPr>
        <w:t xml:space="preserve"> 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sob pena de assumir o ônus pelo não cumprimento.</w:t>
      </w:r>
    </w:p>
    <w:p w:rsidR="00B57438" w:rsidRDefault="00B57438" w:rsidP="00B574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7438" w:rsidRDefault="00B57438" w:rsidP="00B574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5.3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B57438" w:rsidRDefault="00B57438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824ED" w:rsidRPr="00D92FCE" w:rsidRDefault="008824ED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5.</w:t>
      </w:r>
      <w:r w:rsidR="00B57438"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>Fornecer os materiais em conformidade com o estabelecido neste Termo de Referência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e respectivo 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>Pedido de Fornecimento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 xml:space="preserve">no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local determinado, de acordo com as solicitações da 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>SAECIL.</w:t>
      </w:r>
    </w:p>
    <w:p w:rsidR="008A29AC" w:rsidRDefault="008A29AC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824ED" w:rsidRPr="00D92FCE" w:rsidRDefault="008824ED" w:rsidP="008A29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5.</w:t>
      </w:r>
      <w:r w:rsidR="00B57438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FB47FF"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empresa deverá garantir a qualidade dos produtos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fornecidos, obrigando-se a 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8A29AC"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eparar, corrigir, substituir, 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>em</w:t>
      </w:r>
      <w:r w:rsidR="008A29AC"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todo ou em parte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 xml:space="preserve"> e as suas expensas,</w:t>
      </w:r>
      <w:r w:rsidR="008A29AC"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os produtos em que se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29AC"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verificarem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>falha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8A29AC">
        <w:rPr>
          <w:rFonts w:ascii="Arial" w:eastAsiaTheme="minorHAnsi" w:hAnsi="Arial" w:cs="Arial"/>
          <w:sz w:val="20"/>
          <w:szCs w:val="20"/>
          <w:lang w:eastAsia="en-US"/>
        </w:rPr>
        <w:t xml:space="preserve"> ou defeito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824ED" w:rsidRPr="00D92FCE" w:rsidRDefault="008824ED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824ED" w:rsidRPr="00D92FCE" w:rsidRDefault="008824ED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5.</w:t>
      </w:r>
      <w:r w:rsidR="00B57438"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Responsabilizar-se pela quantidade e qualidade dos produtos fornecidos.</w:t>
      </w: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D92FCE" w:rsidRDefault="00927FF2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6.</w:t>
      </w:r>
      <w:r w:rsidRPr="00D92FCE">
        <w:rPr>
          <w:rFonts w:ascii="Arial" w:hAnsi="Arial" w:cs="Arial"/>
          <w:sz w:val="20"/>
          <w:szCs w:val="20"/>
        </w:rPr>
        <w:t xml:space="preserve"> </w:t>
      </w:r>
      <w:r w:rsidRPr="00D92FCE">
        <w:rPr>
          <w:rFonts w:ascii="Arial" w:hAnsi="Arial" w:cs="Arial"/>
          <w:b/>
          <w:sz w:val="20"/>
          <w:szCs w:val="20"/>
        </w:rPr>
        <w:t>DAS OBRIGAÇÕES DA SAECIL</w:t>
      </w:r>
    </w:p>
    <w:p w:rsidR="00B57438" w:rsidRDefault="00B57438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57438" w:rsidRDefault="00927FF2" w:rsidP="00B57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6.1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57438" w:rsidRPr="000E49EA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B57438" w:rsidRDefault="00B57438" w:rsidP="00B57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7438" w:rsidRPr="00E66698" w:rsidRDefault="00B57438" w:rsidP="00B57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6.2 </w:t>
      </w:r>
      <w:r w:rsidRPr="0009589B">
        <w:rPr>
          <w:rFonts w:ascii="Arial" w:hAnsi="Arial" w:cs="Arial"/>
          <w:sz w:val="20"/>
          <w:szCs w:val="20"/>
        </w:rPr>
        <w:t>Sustar quaisquer materiais entregues em desacordo com o objeto</w:t>
      </w:r>
      <w:r>
        <w:rPr>
          <w:rFonts w:ascii="Arial" w:hAnsi="Arial" w:cs="Arial"/>
          <w:sz w:val="20"/>
          <w:szCs w:val="20"/>
        </w:rPr>
        <w:t>.</w:t>
      </w:r>
    </w:p>
    <w:p w:rsidR="00927FF2" w:rsidRPr="00D92FCE" w:rsidRDefault="00927FF2" w:rsidP="00B574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sz w:val="20"/>
          <w:szCs w:val="20"/>
          <w:lang w:eastAsia="en-US"/>
        </w:rPr>
        <w:t>6.</w:t>
      </w:r>
      <w:r w:rsidR="00B57438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Fornecer, a qualquer tempo, mediante solicitação 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 xml:space="preserve">por 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>escrit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 xml:space="preserve"> da 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>Contratada</w:t>
      </w:r>
      <w:r w:rsidRPr="00D92FCE">
        <w:rPr>
          <w:rFonts w:ascii="Arial" w:eastAsiaTheme="minorHAnsi" w:hAnsi="Arial" w:cs="Arial"/>
          <w:sz w:val="20"/>
          <w:szCs w:val="20"/>
          <w:lang w:eastAsia="en-US"/>
        </w:rPr>
        <w:t>, informações adicionais</w:t>
      </w:r>
      <w:r w:rsidR="00B57438">
        <w:rPr>
          <w:rFonts w:ascii="Arial" w:eastAsiaTheme="minorHAnsi" w:hAnsi="Arial" w:cs="Arial"/>
          <w:sz w:val="20"/>
          <w:szCs w:val="20"/>
          <w:lang w:eastAsia="en-US"/>
        </w:rPr>
        <w:t xml:space="preserve"> para o correto cumprimento do Contrato. </w:t>
      </w: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D92FCE" w:rsidRDefault="00927FF2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b/>
          <w:sz w:val="20"/>
          <w:szCs w:val="20"/>
        </w:rPr>
        <w:t>7.</w:t>
      </w:r>
      <w:r w:rsidRPr="00D92FCE">
        <w:rPr>
          <w:rFonts w:ascii="Arial" w:hAnsi="Arial" w:cs="Arial"/>
          <w:sz w:val="20"/>
          <w:szCs w:val="20"/>
        </w:rPr>
        <w:t xml:space="preserve"> </w:t>
      </w:r>
      <w:r w:rsidRPr="00D92FCE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D92FCE">
        <w:rPr>
          <w:rFonts w:ascii="Arial" w:hAnsi="Arial" w:cs="Arial"/>
          <w:b/>
          <w:sz w:val="20"/>
          <w:szCs w:val="20"/>
        </w:rPr>
        <w:t>C</w:t>
      </w:r>
      <w:r w:rsidRPr="00D92FCE">
        <w:rPr>
          <w:rFonts w:ascii="Arial" w:hAnsi="Arial" w:cs="Arial"/>
          <w:b/>
          <w:sz w:val="20"/>
          <w:szCs w:val="20"/>
        </w:rPr>
        <w:t>ALIZAÇÃO</w:t>
      </w:r>
    </w:p>
    <w:p w:rsidR="00B57438" w:rsidRDefault="00B57438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7.1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 será acompanhada e fiscalizada em todos os seus termos, por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cabendo ao mesmo conferir os materiais, podendo rejeitá-los quando estes não atenderem ao especificado.</w:t>
      </w: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2FC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7.2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determinado o que for necessário à regularização das faltas ou</w:t>
      </w:r>
      <w:r w:rsidR="00B574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927FF2" w:rsidRPr="00D92FCE" w:rsidRDefault="00927FF2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0BDA" w:rsidRDefault="004B0BDA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D92FCE" w:rsidRDefault="00B57438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927FF2" w:rsidRPr="00D92FCE">
        <w:rPr>
          <w:rFonts w:ascii="Arial" w:hAnsi="Arial" w:cs="Arial"/>
          <w:b/>
          <w:sz w:val="20"/>
          <w:szCs w:val="20"/>
        </w:rPr>
        <w:t>.</w:t>
      </w:r>
      <w:r w:rsidR="00927FF2" w:rsidRPr="00D92FCE">
        <w:rPr>
          <w:rFonts w:ascii="Arial" w:hAnsi="Arial" w:cs="Arial"/>
          <w:sz w:val="20"/>
          <w:szCs w:val="20"/>
        </w:rPr>
        <w:t xml:space="preserve"> </w:t>
      </w:r>
      <w:r w:rsidR="00927FF2" w:rsidRPr="00D92FCE">
        <w:rPr>
          <w:rFonts w:ascii="Arial" w:hAnsi="Arial" w:cs="Arial"/>
          <w:b/>
          <w:sz w:val="20"/>
          <w:szCs w:val="20"/>
        </w:rPr>
        <w:t xml:space="preserve">DO </w:t>
      </w:r>
      <w:r w:rsidR="007B7F52" w:rsidRPr="00D92FCE">
        <w:rPr>
          <w:rFonts w:ascii="Arial" w:hAnsi="Arial" w:cs="Arial"/>
          <w:b/>
          <w:sz w:val="20"/>
          <w:szCs w:val="20"/>
        </w:rPr>
        <w:t>PAGAMENTO</w:t>
      </w:r>
    </w:p>
    <w:p w:rsidR="00B57438" w:rsidRDefault="00B57438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5A454E" w:rsidRPr="004410A7" w:rsidRDefault="005A454E" w:rsidP="005A45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B5743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D92FC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4410A7">
        <w:rPr>
          <w:rFonts w:ascii="Arial" w:hAnsi="Arial" w:cs="Arial"/>
          <w:sz w:val="20"/>
          <w:szCs w:val="20"/>
        </w:rPr>
        <w:t>O pagamento será efetuado</w:t>
      </w:r>
      <w:r w:rsidR="006F6E57">
        <w:rPr>
          <w:rFonts w:ascii="Arial" w:hAnsi="Arial" w:cs="Arial"/>
          <w:sz w:val="20"/>
          <w:szCs w:val="20"/>
        </w:rPr>
        <w:t xml:space="preserve"> de acordo com as respectivas entregas,</w:t>
      </w:r>
      <w:r>
        <w:rPr>
          <w:rFonts w:ascii="Arial" w:hAnsi="Arial" w:cs="Arial"/>
          <w:sz w:val="20"/>
          <w:szCs w:val="20"/>
        </w:rPr>
        <w:t xml:space="preserve"> mediante o cumprimento de 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todos os critérios estabelecidos n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este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Termo de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Referência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4410A7">
        <w:rPr>
          <w:rFonts w:ascii="Arial" w:hAnsi="Arial" w:cs="Arial"/>
          <w:sz w:val="20"/>
          <w:szCs w:val="20"/>
        </w:rPr>
        <w:t xml:space="preserve"> </w:t>
      </w:r>
      <w:r w:rsidRPr="00434A27">
        <w:rPr>
          <w:rFonts w:ascii="Arial" w:hAnsi="Arial" w:cs="Arial"/>
          <w:b/>
          <w:sz w:val="20"/>
          <w:szCs w:val="20"/>
        </w:rPr>
        <w:t>em até 15 (quinze) dias</w:t>
      </w:r>
      <w:r w:rsidRPr="00F13061">
        <w:rPr>
          <w:rFonts w:ascii="Arial" w:hAnsi="Arial" w:cs="Arial"/>
          <w:sz w:val="20"/>
          <w:szCs w:val="20"/>
        </w:rPr>
        <w:t xml:space="preserve"> </w:t>
      </w:r>
      <w:r w:rsidRPr="004410A7">
        <w:rPr>
          <w:rFonts w:ascii="Arial" w:hAnsi="Arial" w:cs="Arial"/>
          <w:sz w:val="20"/>
          <w:szCs w:val="20"/>
        </w:rPr>
        <w:t>após o recebimento do objeto, emissão e aceitação da fatura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A454E" w:rsidRDefault="005A454E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D92FCE" w:rsidRDefault="005A454E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927FF2" w:rsidRPr="00D92FC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Não ser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ão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efetuado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quer pagamento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à Contrata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 a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ntes do recebimento dos materiais e d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 Nota Fiscal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estar devidamente aprovada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pelo setor competente da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SAECIL.</w:t>
      </w:r>
    </w:p>
    <w:p w:rsidR="006F6E57" w:rsidRDefault="006F6E57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6E57" w:rsidRDefault="006F6E57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11EE9" w:rsidRPr="00D92FCE" w:rsidRDefault="005A454E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11EE9" w:rsidRPr="00D92FCE">
        <w:rPr>
          <w:rFonts w:ascii="Arial" w:hAnsi="Arial" w:cs="Arial"/>
          <w:b/>
          <w:sz w:val="20"/>
          <w:szCs w:val="20"/>
        </w:rPr>
        <w:t>.</w:t>
      </w:r>
      <w:r w:rsidR="00B11EE9" w:rsidRPr="00D92FCE">
        <w:rPr>
          <w:rFonts w:ascii="Arial" w:hAnsi="Arial" w:cs="Arial"/>
          <w:sz w:val="20"/>
          <w:szCs w:val="20"/>
        </w:rPr>
        <w:t xml:space="preserve"> </w:t>
      </w:r>
      <w:r w:rsidR="00B11EE9" w:rsidRPr="00D92FCE">
        <w:rPr>
          <w:rFonts w:ascii="Arial" w:hAnsi="Arial" w:cs="Arial"/>
          <w:b/>
          <w:sz w:val="20"/>
          <w:szCs w:val="20"/>
        </w:rPr>
        <w:t>DAS PENALIDADES</w:t>
      </w:r>
    </w:p>
    <w:p w:rsidR="005A454E" w:rsidRDefault="005A454E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D92FCE" w:rsidRDefault="005A454E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9</w:t>
      </w:r>
      <w:r w:rsidR="00B11EE9" w:rsidRPr="00D92FC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Pela inexecução total ou parcial do objeto definido neste Termo de Referência, 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SAECIL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poderá, garantida a prévia defesa, aplicar à empresa fornecedora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as 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penalidades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D92F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previstas na legislação pertinente.</w:t>
      </w:r>
    </w:p>
    <w:p w:rsidR="00B11EE9" w:rsidRPr="00D92FCE" w:rsidRDefault="00B11EE9" w:rsidP="00D9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A454E" w:rsidRDefault="005A454E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11EE9" w:rsidRPr="00D92FCE" w:rsidRDefault="00B11EE9" w:rsidP="00D92F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sz w:val="20"/>
          <w:szCs w:val="20"/>
        </w:rPr>
        <w:t>Leme</w:t>
      </w:r>
      <w:r w:rsidR="005A454E">
        <w:rPr>
          <w:rFonts w:ascii="Arial" w:hAnsi="Arial" w:cs="Arial"/>
          <w:sz w:val="20"/>
          <w:szCs w:val="20"/>
        </w:rPr>
        <w:t xml:space="preserve">, </w:t>
      </w:r>
      <w:r w:rsidR="00B301A4">
        <w:rPr>
          <w:rFonts w:ascii="Arial" w:hAnsi="Arial" w:cs="Arial"/>
          <w:sz w:val="20"/>
          <w:szCs w:val="20"/>
        </w:rPr>
        <w:t>23</w:t>
      </w:r>
      <w:r w:rsidR="005A454E">
        <w:rPr>
          <w:rFonts w:ascii="Arial" w:hAnsi="Arial" w:cs="Arial"/>
          <w:sz w:val="20"/>
          <w:szCs w:val="20"/>
        </w:rPr>
        <w:t xml:space="preserve"> </w:t>
      </w:r>
      <w:r w:rsidRPr="00D92FCE">
        <w:rPr>
          <w:rFonts w:ascii="Arial" w:hAnsi="Arial" w:cs="Arial"/>
          <w:sz w:val="20"/>
          <w:szCs w:val="20"/>
        </w:rPr>
        <w:t xml:space="preserve">de </w:t>
      </w:r>
      <w:r w:rsidR="00B301A4">
        <w:rPr>
          <w:rFonts w:ascii="Arial" w:hAnsi="Arial" w:cs="Arial"/>
          <w:sz w:val="20"/>
          <w:szCs w:val="20"/>
        </w:rPr>
        <w:t>março</w:t>
      </w:r>
      <w:r w:rsidRPr="00D92FCE">
        <w:rPr>
          <w:rFonts w:ascii="Arial" w:hAnsi="Arial" w:cs="Arial"/>
          <w:sz w:val="20"/>
          <w:szCs w:val="20"/>
        </w:rPr>
        <w:t xml:space="preserve"> de 2016</w:t>
      </w:r>
      <w:r w:rsidR="005A454E">
        <w:rPr>
          <w:rFonts w:ascii="Arial" w:hAnsi="Arial" w:cs="Arial"/>
          <w:sz w:val="20"/>
          <w:szCs w:val="20"/>
        </w:rPr>
        <w:t>.</w:t>
      </w:r>
    </w:p>
    <w:p w:rsidR="007A0191" w:rsidRPr="00D92FCE" w:rsidRDefault="007A0191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1" w:rsidRDefault="007A0191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Default="005A454E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Pr="00D92FCE" w:rsidRDefault="005A454E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D92FCE" w:rsidRDefault="007A0191" w:rsidP="005A45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2FCE">
        <w:rPr>
          <w:rFonts w:ascii="Arial" w:hAnsi="Arial" w:cs="Arial"/>
          <w:sz w:val="20"/>
          <w:szCs w:val="20"/>
        </w:rPr>
        <w:t>___________________________</w:t>
      </w:r>
    </w:p>
    <w:p w:rsidR="007A0191" w:rsidRPr="00D92FCE" w:rsidRDefault="00507B51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7A0191" w:rsidRPr="00D92FCE" w:rsidRDefault="00507B51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7A0191" w:rsidRPr="00D92FCE" w:rsidRDefault="007A0191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D92FCE" w:rsidRDefault="007A0191" w:rsidP="005A45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2C05" w:rsidRPr="00D92FCE" w:rsidRDefault="00392C05" w:rsidP="00D92F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C05" w:rsidRPr="00D92FCE" w:rsidSect="00D92FCE">
      <w:footerReference w:type="default" r:id="rId7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AF" w:rsidRDefault="002D31AF" w:rsidP="00E151BD">
      <w:pPr>
        <w:spacing w:after="0" w:line="240" w:lineRule="auto"/>
      </w:pPr>
      <w:r>
        <w:separator/>
      </w:r>
    </w:p>
  </w:endnote>
  <w:endnote w:type="continuationSeparator" w:id="0">
    <w:p w:rsidR="002D31AF" w:rsidRDefault="002D31AF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0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0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AF" w:rsidRDefault="002D31AF" w:rsidP="00E151BD">
      <w:pPr>
        <w:spacing w:after="0" w:line="240" w:lineRule="auto"/>
      </w:pPr>
      <w:r>
        <w:separator/>
      </w:r>
    </w:p>
  </w:footnote>
  <w:footnote w:type="continuationSeparator" w:id="0">
    <w:p w:rsidR="002D31AF" w:rsidRDefault="002D31AF" w:rsidP="00E1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1"/>
    <w:rsid w:val="000169E5"/>
    <w:rsid w:val="00022256"/>
    <w:rsid w:val="0009667B"/>
    <w:rsid w:val="002D31AF"/>
    <w:rsid w:val="002F22D9"/>
    <w:rsid w:val="00392C05"/>
    <w:rsid w:val="003B37A4"/>
    <w:rsid w:val="003C0FCF"/>
    <w:rsid w:val="00425D35"/>
    <w:rsid w:val="00434A27"/>
    <w:rsid w:val="00463E9E"/>
    <w:rsid w:val="004B0BDA"/>
    <w:rsid w:val="004C091F"/>
    <w:rsid w:val="004D5E6B"/>
    <w:rsid w:val="00507B51"/>
    <w:rsid w:val="0059630E"/>
    <w:rsid w:val="005A454E"/>
    <w:rsid w:val="00636FED"/>
    <w:rsid w:val="006F04E5"/>
    <w:rsid w:val="006F6E57"/>
    <w:rsid w:val="007A0191"/>
    <w:rsid w:val="007B7F52"/>
    <w:rsid w:val="008824ED"/>
    <w:rsid w:val="008A29AC"/>
    <w:rsid w:val="008E1B84"/>
    <w:rsid w:val="00927FF2"/>
    <w:rsid w:val="0093653E"/>
    <w:rsid w:val="00967862"/>
    <w:rsid w:val="009C4C84"/>
    <w:rsid w:val="00A1704E"/>
    <w:rsid w:val="00A62408"/>
    <w:rsid w:val="00B11EE9"/>
    <w:rsid w:val="00B12FFB"/>
    <w:rsid w:val="00B301A4"/>
    <w:rsid w:val="00B57438"/>
    <w:rsid w:val="00BB3046"/>
    <w:rsid w:val="00C23EA0"/>
    <w:rsid w:val="00C863B5"/>
    <w:rsid w:val="00CD10C0"/>
    <w:rsid w:val="00D00428"/>
    <w:rsid w:val="00D76A38"/>
    <w:rsid w:val="00D92FCE"/>
    <w:rsid w:val="00E151BD"/>
    <w:rsid w:val="00E42C44"/>
    <w:rsid w:val="00E70A23"/>
    <w:rsid w:val="00F953D5"/>
    <w:rsid w:val="00FB47FF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4E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4E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6</cp:revision>
  <cp:lastPrinted>2016-03-22T12:02:00Z</cp:lastPrinted>
  <dcterms:created xsi:type="dcterms:W3CDTF">2016-03-15T16:04:00Z</dcterms:created>
  <dcterms:modified xsi:type="dcterms:W3CDTF">2016-03-22T12:05:00Z</dcterms:modified>
</cp:coreProperties>
</file>