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2A" w:rsidRDefault="00DB602A" w:rsidP="00DB602A">
      <w:pPr>
        <w:pStyle w:val="SemEspaamento"/>
      </w:pPr>
    </w:p>
    <w:p w:rsidR="002644F2" w:rsidRDefault="002644F2" w:rsidP="002644F2">
      <w:pPr>
        <w:pStyle w:val="SemEspaamento"/>
        <w:jc w:val="center"/>
        <w:rPr>
          <w:rFonts w:ascii="Arial" w:hAnsi="Arial" w:cs="Arial"/>
          <w:b/>
        </w:rPr>
      </w:pPr>
    </w:p>
    <w:p w:rsidR="00E947AF" w:rsidRPr="002644F2" w:rsidRDefault="00E947AF" w:rsidP="002644F2">
      <w:pPr>
        <w:pStyle w:val="SemEspaamento"/>
        <w:jc w:val="center"/>
        <w:rPr>
          <w:rFonts w:ascii="Arial" w:hAnsi="Arial" w:cs="Arial"/>
          <w:b/>
        </w:rPr>
      </w:pPr>
    </w:p>
    <w:p w:rsidR="00DB602A" w:rsidRPr="00DB602A" w:rsidRDefault="00DB602A" w:rsidP="00DB602A">
      <w:pPr>
        <w:pStyle w:val="SemEspaamento"/>
        <w:jc w:val="center"/>
        <w:rPr>
          <w:rFonts w:ascii="Arial" w:hAnsi="Arial" w:cs="Arial"/>
          <w:b/>
        </w:rPr>
      </w:pPr>
      <w:r w:rsidRPr="00DB602A">
        <w:rPr>
          <w:rFonts w:ascii="Arial" w:hAnsi="Arial" w:cs="Arial"/>
          <w:b/>
        </w:rPr>
        <w:t xml:space="preserve">EDITAL DE PROCEDIMENTO ADMINISTRATIVO DE LEILÃO N.º </w:t>
      </w:r>
      <w:r w:rsidR="00E947AF">
        <w:rPr>
          <w:rFonts w:ascii="Arial" w:hAnsi="Arial" w:cs="Arial"/>
          <w:b/>
        </w:rPr>
        <w:t>01</w:t>
      </w:r>
      <w:r w:rsidRPr="00DB602A">
        <w:rPr>
          <w:rFonts w:ascii="Arial" w:hAnsi="Arial" w:cs="Arial"/>
          <w:b/>
        </w:rPr>
        <w:t>/</w:t>
      </w:r>
      <w:r w:rsidR="00F46407">
        <w:rPr>
          <w:rFonts w:ascii="Arial" w:hAnsi="Arial" w:cs="Arial"/>
          <w:b/>
        </w:rPr>
        <w:t>20</w:t>
      </w:r>
      <w:r w:rsidR="00E947AF">
        <w:rPr>
          <w:rFonts w:ascii="Arial" w:hAnsi="Arial" w:cs="Arial"/>
          <w:b/>
        </w:rPr>
        <w:t>23</w:t>
      </w:r>
    </w:p>
    <w:p w:rsidR="00E947AF" w:rsidRDefault="00E947AF" w:rsidP="00DB602A">
      <w:pPr>
        <w:pStyle w:val="SemEspaamento"/>
        <w:jc w:val="center"/>
        <w:rPr>
          <w:rFonts w:ascii="Arial" w:hAnsi="Arial" w:cs="Arial"/>
          <w:b/>
        </w:rPr>
      </w:pPr>
    </w:p>
    <w:p w:rsidR="00DB602A" w:rsidRPr="00DB602A" w:rsidRDefault="00DB602A" w:rsidP="00DB602A">
      <w:pPr>
        <w:pStyle w:val="SemEspaamento"/>
        <w:jc w:val="center"/>
        <w:rPr>
          <w:rFonts w:ascii="Arial" w:hAnsi="Arial" w:cs="Arial"/>
          <w:b/>
        </w:rPr>
      </w:pPr>
      <w:r w:rsidRPr="00DB602A">
        <w:rPr>
          <w:rFonts w:ascii="Arial" w:hAnsi="Arial" w:cs="Arial"/>
          <w:b/>
        </w:rPr>
        <w:t>TIPO MAIOR LA</w:t>
      </w:r>
      <w:r w:rsidR="002644F2">
        <w:rPr>
          <w:rFonts w:ascii="Arial" w:hAnsi="Arial" w:cs="Arial"/>
          <w:b/>
        </w:rPr>
        <w:t>N</w:t>
      </w:r>
      <w:r w:rsidRPr="00DB602A">
        <w:rPr>
          <w:rFonts w:ascii="Arial" w:hAnsi="Arial" w:cs="Arial"/>
          <w:b/>
        </w:rPr>
        <w:t>CE</w:t>
      </w:r>
    </w:p>
    <w:p w:rsidR="00DB602A" w:rsidRDefault="00DB602A" w:rsidP="00DB602A">
      <w:pPr>
        <w:pStyle w:val="SemEspaamento"/>
      </w:pPr>
    </w:p>
    <w:p w:rsidR="00DB602A" w:rsidRDefault="00DB602A" w:rsidP="00DB602A">
      <w:pPr>
        <w:pStyle w:val="SemEspaamento"/>
        <w:jc w:val="both"/>
      </w:pPr>
    </w:p>
    <w:p w:rsidR="00DB602A" w:rsidRPr="00097F4F" w:rsidRDefault="00097F4F" w:rsidP="00097F4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97F4F">
        <w:rPr>
          <w:rFonts w:ascii="Arial" w:hAnsi="Arial" w:cs="Arial"/>
          <w:b/>
          <w:sz w:val="20"/>
          <w:szCs w:val="20"/>
        </w:rPr>
        <w:t xml:space="preserve">1. </w:t>
      </w:r>
      <w:r w:rsidR="00DB602A" w:rsidRPr="00097F4F">
        <w:rPr>
          <w:rFonts w:ascii="Arial" w:hAnsi="Arial" w:cs="Arial"/>
          <w:b/>
          <w:sz w:val="20"/>
          <w:szCs w:val="20"/>
        </w:rPr>
        <w:t xml:space="preserve">PREÂMBULO </w:t>
      </w:r>
    </w:p>
    <w:p w:rsidR="00DB602A" w:rsidRPr="00097F4F" w:rsidRDefault="00DB602A" w:rsidP="00CC061C">
      <w:pPr>
        <w:pStyle w:val="SemEspaamento"/>
        <w:tabs>
          <w:tab w:val="left" w:pos="9072"/>
        </w:tabs>
        <w:jc w:val="both"/>
        <w:rPr>
          <w:rFonts w:ascii="Arial" w:hAnsi="Arial" w:cs="Arial"/>
          <w:sz w:val="20"/>
          <w:szCs w:val="20"/>
        </w:rPr>
      </w:pPr>
    </w:p>
    <w:p w:rsidR="00701DA9" w:rsidRDefault="00DB602A" w:rsidP="00DB3FD5">
      <w:pPr>
        <w:pStyle w:val="SemEspaamento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97F4F">
        <w:rPr>
          <w:rFonts w:ascii="Arial" w:hAnsi="Arial" w:cs="Arial"/>
          <w:sz w:val="20"/>
          <w:szCs w:val="20"/>
        </w:rPr>
        <w:t xml:space="preserve">A SAECIL – Superintendência de Água e </w:t>
      </w:r>
      <w:r w:rsidR="00097F4F">
        <w:rPr>
          <w:rFonts w:ascii="Arial" w:hAnsi="Arial" w:cs="Arial"/>
          <w:sz w:val="20"/>
          <w:szCs w:val="20"/>
        </w:rPr>
        <w:t xml:space="preserve">Esgoto da Cidade de Leme torna </w:t>
      </w:r>
      <w:r w:rsidRPr="00097F4F">
        <w:rPr>
          <w:rFonts w:ascii="Arial" w:hAnsi="Arial" w:cs="Arial"/>
          <w:sz w:val="20"/>
          <w:szCs w:val="20"/>
        </w:rPr>
        <w:t xml:space="preserve">público para conhecimento dos interessados, que se encontra instaurado, o Procedimento Administrativo de Licitação, </w:t>
      </w:r>
      <w:r w:rsidRPr="00CC3CA6">
        <w:rPr>
          <w:rFonts w:ascii="Arial" w:hAnsi="Arial" w:cs="Arial"/>
          <w:sz w:val="20"/>
          <w:szCs w:val="20"/>
        </w:rPr>
        <w:t xml:space="preserve">modalidade </w:t>
      </w:r>
      <w:r w:rsidRPr="00874B72">
        <w:rPr>
          <w:rFonts w:ascii="Arial" w:hAnsi="Arial" w:cs="Arial"/>
          <w:b/>
          <w:sz w:val="20"/>
          <w:szCs w:val="20"/>
        </w:rPr>
        <w:t>Leilão pelo tipo</w:t>
      </w:r>
      <w:r w:rsidRPr="00097F4F">
        <w:rPr>
          <w:rFonts w:ascii="Arial" w:hAnsi="Arial" w:cs="Arial"/>
          <w:sz w:val="20"/>
          <w:szCs w:val="20"/>
        </w:rPr>
        <w:t xml:space="preserve"> </w:t>
      </w:r>
      <w:r w:rsidRPr="00097F4F">
        <w:rPr>
          <w:rFonts w:ascii="Arial" w:hAnsi="Arial" w:cs="Arial"/>
          <w:b/>
          <w:sz w:val="20"/>
          <w:szCs w:val="20"/>
        </w:rPr>
        <w:t>“</w:t>
      </w:r>
      <w:r w:rsidR="00874B72">
        <w:rPr>
          <w:rFonts w:ascii="Arial" w:hAnsi="Arial" w:cs="Arial"/>
          <w:b/>
          <w:sz w:val="20"/>
          <w:szCs w:val="20"/>
        </w:rPr>
        <w:t>M</w:t>
      </w:r>
      <w:r w:rsidRPr="00097F4F">
        <w:rPr>
          <w:rFonts w:ascii="Arial" w:hAnsi="Arial" w:cs="Arial"/>
          <w:b/>
          <w:sz w:val="20"/>
          <w:szCs w:val="20"/>
        </w:rPr>
        <w:t xml:space="preserve">aior </w:t>
      </w:r>
      <w:r w:rsidR="00874B72">
        <w:rPr>
          <w:rFonts w:ascii="Arial" w:hAnsi="Arial" w:cs="Arial"/>
          <w:b/>
          <w:sz w:val="20"/>
          <w:szCs w:val="20"/>
        </w:rPr>
        <w:t>L</w:t>
      </w:r>
      <w:r w:rsidRPr="00097F4F">
        <w:rPr>
          <w:rFonts w:ascii="Arial" w:hAnsi="Arial" w:cs="Arial"/>
          <w:b/>
          <w:sz w:val="20"/>
          <w:szCs w:val="20"/>
        </w:rPr>
        <w:t>ance”,</w:t>
      </w:r>
      <w:r w:rsidRPr="00097F4F">
        <w:rPr>
          <w:rFonts w:ascii="Arial" w:hAnsi="Arial" w:cs="Arial"/>
          <w:sz w:val="20"/>
          <w:szCs w:val="20"/>
        </w:rPr>
        <w:t xml:space="preserve"> </w:t>
      </w:r>
      <w:r w:rsidR="006217D0" w:rsidRPr="006217D0">
        <w:rPr>
          <w:rFonts w:ascii="Arial" w:hAnsi="Arial" w:cs="Arial"/>
          <w:sz w:val="20"/>
          <w:szCs w:val="20"/>
        </w:rPr>
        <w:t xml:space="preserve">visando </w:t>
      </w:r>
      <w:r w:rsidR="006217D0">
        <w:rPr>
          <w:rFonts w:ascii="Arial" w:hAnsi="Arial" w:cs="Arial"/>
          <w:sz w:val="20"/>
          <w:szCs w:val="20"/>
        </w:rPr>
        <w:t>o</w:t>
      </w:r>
      <w:r w:rsidR="00F50F47">
        <w:rPr>
          <w:rFonts w:ascii="Arial" w:hAnsi="Arial" w:cs="Arial"/>
          <w:sz w:val="20"/>
          <w:szCs w:val="20"/>
        </w:rPr>
        <w:t xml:space="preserve"> objeto a r</w:t>
      </w:r>
      <w:r w:rsidR="006217D0" w:rsidRPr="00D44D2C">
        <w:rPr>
          <w:rFonts w:ascii="Arial" w:hAnsi="Arial" w:cs="Arial"/>
          <w:color w:val="000000" w:themeColor="text1"/>
          <w:sz w:val="20"/>
          <w:szCs w:val="20"/>
        </w:rPr>
        <w:t>ealização de leilão público para alienação de</w:t>
      </w:r>
      <w:r w:rsidR="00C22C11" w:rsidRPr="00D44D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17D0" w:rsidRPr="00D44D2C">
        <w:rPr>
          <w:rFonts w:ascii="Arial" w:hAnsi="Arial" w:cs="Arial"/>
          <w:color w:val="000000" w:themeColor="text1"/>
          <w:sz w:val="20"/>
          <w:szCs w:val="20"/>
        </w:rPr>
        <w:t xml:space="preserve">bens considerados </w:t>
      </w:r>
      <w:r w:rsidR="00C22C11" w:rsidRPr="00D44D2C">
        <w:rPr>
          <w:rFonts w:ascii="Arial" w:hAnsi="Arial" w:cs="Arial"/>
          <w:color w:val="000000" w:themeColor="text1"/>
          <w:sz w:val="20"/>
          <w:szCs w:val="20"/>
        </w:rPr>
        <w:t>inservíveis</w:t>
      </w:r>
      <w:r w:rsidR="007F27F5">
        <w:rPr>
          <w:rFonts w:ascii="Arial" w:hAnsi="Arial" w:cs="Arial"/>
          <w:color w:val="000000" w:themeColor="text1"/>
          <w:sz w:val="20"/>
          <w:szCs w:val="20"/>
        </w:rPr>
        <w:t xml:space="preserve"> e veículos</w:t>
      </w:r>
      <w:r w:rsidR="00C22C11" w:rsidRPr="00D44D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17D0" w:rsidRPr="007F27F5">
        <w:rPr>
          <w:rFonts w:ascii="Arial" w:hAnsi="Arial" w:cs="Arial"/>
          <w:color w:val="000000" w:themeColor="text1"/>
          <w:sz w:val="20"/>
          <w:szCs w:val="20"/>
        </w:rPr>
        <w:t xml:space="preserve">classificados como antieconômicos pertencentes ao patrimônio da Autarquia, </w:t>
      </w:r>
      <w:r w:rsidR="006217D0" w:rsidRPr="007F27F5">
        <w:rPr>
          <w:rFonts w:ascii="Arial" w:hAnsi="Arial" w:cs="Arial"/>
          <w:sz w:val="20"/>
          <w:szCs w:val="20"/>
        </w:rPr>
        <w:t>confo</w:t>
      </w:r>
      <w:r w:rsidR="006217D0" w:rsidRPr="006217D0">
        <w:rPr>
          <w:rFonts w:ascii="Arial" w:hAnsi="Arial" w:cs="Arial"/>
          <w:sz w:val="20"/>
          <w:szCs w:val="20"/>
        </w:rPr>
        <w:t xml:space="preserve">rme especificações descritas no </w:t>
      </w:r>
      <w:r w:rsidR="00701DA9">
        <w:rPr>
          <w:rFonts w:ascii="Arial" w:hAnsi="Arial" w:cs="Arial"/>
          <w:sz w:val="20"/>
          <w:szCs w:val="20"/>
        </w:rPr>
        <w:t>Edital e no</w:t>
      </w:r>
      <w:r w:rsidR="006217D0" w:rsidRPr="006217D0">
        <w:rPr>
          <w:rFonts w:ascii="Arial" w:hAnsi="Arial" w:cs="Arial"/>
          <w:sz w:val="20"/>
          <w:szCs w:val="20"/>
        </w:rPr>
        <w:t xml:space="preserve"> </w:t>
      </w:r>
      <w:r w:rsidR="00BB4A0B" w:rsidRPr="00BB4A0B">
        <w:rPr>
          <w:rFonts w:ascii="Arial" w:hAnsi="Arial" w:cs="Arial"/>
          <w:sz w:val="20"/>
          <w:szCs w:val="20"/>
        </w:rPr>
        <w:t xml:space="preserve">Anexo I – Relação e descrição dos bens </w:t>
      </w:r>
      <w:r w:rsidR="00F50F47">
        <w:rPr>
          <w:rFonts w:ascii="Arial" w:hAnsi="Arial" w:cs="Arial"/>
          <w:sz w:val="20"/>
          <w:szCs w:val="20"/>
        </w:rPr>
        <w:t xml:space="preserve">e veículos </w:t>
      </w:r>
      <w:r w:rsidR="00BB4A0B" w:rsidRPr="00BB4A0B">
        <w:rPr>
          <w:rFonts w:ascii="Arial" w:hAnsi="Arial" w:cs="Arial"/>
          <w:sz w:val="20"/>
          <w:szCs w:val="20"/>
        </w:rPr>
        <w:t>a serem leiloados</w:t>
      </w:r>
    </w:p>
    <w:p w:rsidR="00701DA9" w:rsidRDefault="00701DA9" w:rsidP="00701DA9">
      <w:pPr>
        <w:pStyle w:val="SemEspaamento"/>
        <w:ind w:left="450"/>
        <w:jc w:val="both"/>
        <w:rPr>
          <w:rFonts w:ascii="Arial" w:hAnsi="Arial" w:cs="Arial"/>
          <w:sz w:val="20"/>
          <w:szCs w:val="20"/>
        </w:rPr>
      </w:pPr>
    </w:p>
    <w:p w:rsidR="00DB602A" w:rsidRPr="00701DA9" w:rsidRDefault="00DB602A" w:rsidP="00701D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01DA9">
        <w:rPr>
          <w:rFonts w:ascii="Arial" w:hAnsi="Arial" w:cs="Arial"/>
          <w:b/>
          <w:sz w:val="20"/>
          <w:szCs w:val="20"/>
        </w:rPr>
        <w:t>1.2</w:t>
      </w:r>
      <w:r w:rsidR="00097F4F" w:rsidRPr="00701DA9">
        <w:rPr>
          <w:rFonts w:ascii="Arial" w:hAnsi="Arial" w:cs="Arial"/>
          <w:b/>
          <w:sz w:val="20"/>
          <w:szCs w:val="20"/>
        </w:rPr>
        <w:t>.</w:t>
      </w:r>
      <w:r w:rsidRPr="00701DA9">
        <w:rPr>
          <w:rFonts w:ascii="Arial" w:hAnsi="Arial" w:cs="Arial"/>
          <w:sz w:val="20"/>
          <w:szCs w:val="20"/>
        </w:rPr>
        <w:t xml:space="preserve"> Esta licitação será regida pelas normas contidas na Lei Federal n º 8.666/93, suas alterações</w:t>
      </w:r>
      <w:r w:rsidR="00031C89">
        <w:rPr>
          <w:rFonts w:ascii="Arial" w:hAnsi="Arial" w:cs="Arial"/>
          <w:sz w:val="20"/>
          <w:szCs w:val="20"/>
        </w:rPr>
        <w:t>,</w:t>
      </w:r>
      <w:r w:rsidRPr="00701DA9">
        <w:rPr>
          <w:rFonts w:ascii="Arial" w:hAnsi="Arial" w:cs="Arial"/>
          <w:sz w:val="20"/>
          <w:szCs w:val="20"/>
        </w:rPr>
        <w:t xml:space="preserve"> e demais condições estabelecidas neste Edital. </w:t>
      </w:r>
    </w:p>
    <w:p w:rsidR="00097F4F" w:rsidRPr="00097F4F" w:rsidRDefault="00097F4F" w:rsidP="00DB602A">
      <w:pPr>
        <w:pStyle w:val="SemEspaamento"/>
        <w:jc w:val="both"/>
        <w:rPr>
          <w:color w:val="FF0000"/>
        </w:rPr>
      </w:pPr>
    </w:p>
    <w:p w:rsidR="00DB602A" w:rsidRPr="00DD422B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422B">
        <w:rPr>
          <w:rFonts w:ascii="Arial" w:hAnsi="Arial" w:cs="Arial"/>
          <w:b/>
          <w:color w:val="000000" w:themeColor="text1"/>
          <w:sz w:val="20"/>
          <w:szCs w:val="20"/>
        </w:rPr>
        <w:t>1.3</w:t>
      </w:r>
      <w:r w:rsidR="00097F4F" w:rsidRPr="00DD422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097F4F" w:rsidRPr="00DD422B">
        <w:rPr>
          <w:rFonts w:ascii="Arial" w:hAnsi="Arial" w:cs="Arial"/>
          <w:color w:val="000000" w:themeColor="text1"/>
          <w:sz w:val="20"/>
          <w:szCs w:val="20"/>
        </w:rPr>
        <w:t xml:space="preserve"> O L</w:t>
      </w:r>
      <w:r w:rsidRPr="00DD422B">
        <w:rPr>
          <w:rFonts w:ascii="Arial" w:hAnsi="Arial" w:cs="Arial"/>
          <w:color w:val="000000" w:themeColor="text1"/>
          <w:sz w:val="20"/>
          <w:szCs w:val="20"/>
        </w:rPr>
        <w:t xml:space="preserve">eilão será realizado no dia </w:t>
      </w:r>
      <w:r w:rsidR="00E947AF" w:rsidRPr="00E947AF">
        <w:rPr>
          <w:rFonts w:ascii="Arial" w:hAnsi="Arial" w:cs="Arial"/>
          <w:b/>
          <w:color w:val="000000" w:themeColor="text1"/>
          <w:sz w:val="20"/>
          <w:szCs w:val="20"/>
        </w:rPr>
        <w:t>19</w:t>
      </w:r>
      <w:r w:rsidR="00097F4F" w:rsidRPr="00E947A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6407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r w:rsidR="00F46407" w:rsidRPr="00F4640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947AF">
        <w:rPr>
          <w:rFonts w:ascii="Arial" w:hAnsi="Arial" w:cs="Arial"/>
          <w:b/>
          <w:color w:val="000000" w:themeColor="text1"/>
          <w:sz w:val="20"/>
          <w:szCs w:val="20"/>
        </w:rPr>
        <w:t xml:space="preserve">abril de 2023, </w:t>
      </w:r>
      <w:r w:rsidR="00097F4F" w:rsidRPr="00F46407">
        <w:rPr>
          <w:rFonts w:ascii="Arial" w:hAnsi="Arial" w:cs="Arial"/>
          <w:b/>
          <w:color w:val="000000" w:themeColor="text1"/>
          <w:sz w:val="20"/>
          <w:szCs w:val="20"/>
        </w:rPr>
        <w:t xml:space="preserve">às </w:t>
      </w:r>
      <w:r w:rsidR="00E947AF"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2644F2">
        <w:rPr>
          <w:rFonts w:ascii="Arial" w:hAnsi="Arial" w:cs="Arial"/>
          <w:b/>
          <w:color w:val="000000" w:themeColor="text1"/>
          <w:sz w:val="20"/>
          <w:szCs w:val="20"/>
        </w:rPr>
        <w:t>h</w:t>
      </w:r>
      <w:r w:rsidR="00E947AF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097F4F" w:rsidRPr="00DD422B">
        <w:rPr>
          <w:rFonts w:ascii="Arial" w:hAnsi="Arial" w:cs="Arial"/>
          <w:color w:val="000000" w:themeColor="text1"/>
          <w:sz w:val="20"/>
          <w:szCs w:val="20"/>
        </w:rPr>
        <w:t xml:space="preserve">, na </w:t>
      </w:r>
      <w:r w:rsidRPr="00DD422B">
        <w:rPr>
          <w:rFonts w:ascii="Arial" w:hAnsi="Arial" w:cs="Arial"/>
          <w:color w:val="000000" w:themeColor="text1"/>
          <w:sz w:val="20"/>
          <w:szCs w:val="20"/>
        </w:rPr>
        <w:t xml:space="preserve">Sede da SAECIL </w:t>
      </w:r>
      <w:r w:rsidR="00097F4F" w:rsidRPr="00DD422B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DD422B">
        <w:rPr>
          <w:rFonts w:ascii="Arial" w:hAnsi="Arial" w:cs="Arial"/>
          <w:color w:val="000000" w:themeColor="text1"/>
          <w:sz w:val="20"/>
          <w:szCs w:val="20"/>
        </w:rPr>
        <w:t xml:space="preserve"> Superintendência de Água e Esgo</w:t>
      </w:r>
      <w:r w:rsidR="00097F4F" w:rsidRPr="00DD422B">
        <w:rPr>
          <w:rFonts w:ascii="Arial" w:hAnsi="Arial" w:cs="Arial"/>
          <w:color w:val="000000" w:themeColor="text1"/>
          <w:sz w:val="20"/>
          <w:szCs w:val="20"/>
        </w:rPr>
        <w:t xml:space="preserve">tos da Cidade de Leme, situada </w:t>
      </w:r>
      <w:r w:rsidRPr="00DD422B">
        <w:rPr>
          <w:rFonts w:ascii="Arial" w:hAnsi="Arial" w:cs="Arial"/>
          <w:color w:val="000000" w:themeColor="text1"/>
          <w:sz w:val="20"/>
          <w:szCs w:val="20"/>
        </w:rPr>
        <w:t>à Rua Padre Julião n.º 971 – Centro</w:t>
      </w:r>
      <w:r w:rsidR="00701DA9" w:rsidRPr="00DD422B">
        <w:rPr>
          <w:rFonts w:ascii="Arial" w:hAnsi="Arial" w:cs="Arial"/>
          <w:color w:val="000000" w:themeColor="text1"/>
          <w:sz w:val="20"/>
          <w:szCs w:val="20"/>
        </w:rPr>
        <w:t>,</w:t>
      </w:r>
      <w:r w:rsidRPr="00DD422B">
        <w:rPr>
          <w:rFonts w:ascii="Arial" w:hAnsi="Arial" w:cs="Arial"/>
          <w:color w:val="000000" w:themeColor="text1"/>
          <w:sz w:val="20"/>
          <w:szCs w:val="20"/>
        </w:rPr>
        <w:t xml:space="preserve">  Leme/SP. </w:t>
      </w:r>
    </w:p>
    <w:p w:rsidR="00097F4F" w:rsidRPr="00DB602A" w:rsidRDefault="00097F4F" w:rsidP="00DB602A">
      <w:pPr>
        <w:pStyle w:val="SemEspaamento"/>
        <w:jc w:val="both"/>
      </w:pPr>
    </w:p>
    <w:p w:rsidR="00CC061C" w:rsidRPr="00CC061C" w:rsidRDefault="00CC061C" w:rsidP="00CC061C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061C">
        <w:rPr>
          <w:rFonts w:ascii="Arial" w:hAnsi="Arial" w:cs="Arial"/>
          <w:b/>
          <w:sz w:val="20"/>
          <w:szCs w:val="20"/>
        </w:rPr>
        <w:t>1.4.</w:t>
      </w:r>
      <w:r w:rsidR="00DB602A" w:rsidRPr="00CC061C">
        <w:rPr>
          <w:rFonts w:ascii="Arial" w:hAnsi="Arial" w:cs="Arial"/>
          <w:sz w:val="20"/>
          <w:szCs w:val="20"/>
        </w:rPr>
        <w:t xml:space="preserve"> A SAECIL – Superintendência de Água e </w:t>
      </w:r>
      <w:r w:rsidRPr="00CC061C">
        <w:rPr>
          <w:rFonts w:ascii="Arial" w:hAnsi="Arial" w:cs="Arial"/>
          <w:sz w:val="20"/>
          <w:szCs w:val="20"/>
        </w:rPr>
        <w:t xml:space="preserve">Esgotos da Cidade de Leme, por </w:t>
      </w:r>
      <w:r w:rsidR="00DB602A" w:rsidRPr="00CC061C">
        <w:rPr>
          <w:rFonts w:ascii="Arial" w:hAnsi="Arial" w:cs="Arial"/>
          <w:sz w:val="20"/>
          <w:szCs w:val="20"/>
        </w:rPr>
        <w:t>intermédio d</w:t>
      </w:r>
      <w:r w:rsidRPr="00CC061C">
        <w:rPr>
          <w:rFonts w:ascii="Arial" w:hAnsi="Arial" w:cs="Arial"/>
          <w:sz w:val="20"/>
          <w:szCs w:val="20"/>
        </w:rPr>
        <w:t>a Divisão Técnica Administrativa</w:t>
      </w:r>
      <w:r w:rsidR="00DB602A" w:rsidRPr="00CC061C">
        <w:rPr>
          <w:rFonts w:ascii="Arial" w:hAnsi="Arial" w:cs="Arial"/>
          <w:sz w:val="20"/>
          <w:szCs w:val="20"/>
        </w:rPr>
        <w:t>, fornecer</w:t>
      </w:r>
      <w:r w:rsidRPr="00CC061C">
        <w:rPr>
          <w:rFonts w:ascii="Arial" w:hAnsi="Arial" w:cs="Arial"/>
          <w:sz w:val="20"/>
          <w:szCs w:val="20"/>
        </w:rPr>
        <w:t xml:space="preserve">á no horário de expediente, de </w:t>
      </w:r>
      <w:r w:rsidR="00C0789E">
        <w:rPr>
          <w:rFonts w:ascii="Arial" w:hAnsi="Arial" w:cs="Arial"/>
          <w:sz w:val="20"/>
          <w:szCs w:val="20"/>
        </w:rPr>
        <w:t>segunda à sexta–</w:t>
      </w:r>
      <w:r w:rsidR="00DB602A" w:rsidRPr="00CC061C">
        <w:rPr>
          <w:rFonts w:ascii="Arial" w:hAnsi="Arial" w:cs="Arial"/>
          <w:sz w:val="20"/>
          <w:szCs w:val="20"/>
        </w:rPr>
        <w:t>feira, das 8</w:t>
      </w:r>
      <w:r w:rsidR="00F50F47">
        <w:rPr>
          <w:rFonts w:ascii="Arial" w:hAnsi="Arial" w:cs="Arial"/>
          <w:sz w:val="20"/>
          <w:szCs w:val="20"/>
        </w:rPr>
        <w:t>hs</w:t>
      </w:r>
      <w:r w:rsidR="00DB602A" w:rsidRPr="00CC061C">
        <w:rPr>
          <w:rFonts w:ascii="Arial" w:hAnsi="Arial" w:cs="Arial"/>
          <w:sz w:val="20"/>
          <w:szCs w:val="20"/>
        </w:rPr>
        <w:t xml:space="preserve"> às 16h</w:t>
      </w:r>
      <w:r w:rsidR="00F50F47">
        <w:rPr>
          <w:rFonts w:ascii="Arial" w:hAnsi="Arial" w:cs="Arial"/>
          <w:sz w:val="20"/>
          <w:szCs w:val="20"/>
        </w:rPr>
        <w:t>s</w:t>
      </w:r>
      <w:r w:rsidRPr="00CC061C">
        <w:rPr>
          <w:rFonts w:ascii="Arial" w:hAnsi="Arial" w:cs="Arial"/>
          <w:sz w:val="20"/>
          <w:szCs w:val="20"/>
        </w:rPr>
        <w:t xml:space="preserve">, </w:t>
      </w:r>
      <w:r w:rsidR="00DB602A" w:rsidRPr="00CC061C">
        <w:rPr>
          <w:rFonts w:ascii="Arial" w:hAnsi="Arial" w:cs="Arial"/>
          <w:sz w:val="20"/>
          <w:szCs w:val="20"/>
        </w:rPr>
        <w:t>o</w:t>
      </w:r>
      <w:r w:rsidRPr="00CC061C">
        <w:rPr>
          <w:rFonts w:ascii="Arial" w:hAnsi="Arial" w:cs="Arial"/>
          <w:sz w:val="20"/>
          <w:szCs w:val="20"/>
        </w:rPr>
        <w:t xml:space="preserve">s esclarecimentos relativos ao </w:t>
      </w:r>
      <w:r w:rsidR="00DB602A" w:rsidRPr="00CC061C">
        <w:rPr>
          <w:rFonts w:ascii="Arial" w:hAnsi="Arial" w:cs="Arial"/>
          <w:sz w:val="20"/>
          <w:szCs w:val="20"/>
        </w:rPr>
        <w:t xml:space="preserve">presente </w:t>
      </w:r>
      <w:r w:rsidRPr="00CC061C">
        <w:rPr>
          <w:rFonts w:ascii="Arial" w:hAnsi="Arial" w:cs="Arial"/>
          <w:sz w:val="20"/>
          <w:szCs w:val="20"/>
        </w:rPr>
        <w:t>E</w:t>
      </w:r>
      <w:r w:rsidR="00DB602A" w:rsidRPr="00CC061C">
        <w:rPr>
          <w:rFonts w:ascii="Arial" w:hAnsi="Arial" w:cs="Arial"/>
          <w:sz w:val="20"/>
          <w:szCs w:val="20"/>
        </w:rPr>
        <w:t xml:space="preserve">dital de </w:t>
      </w:r>
      <w:r w:rsidRPr="00CC061C">
        <w:rPr>
          <w:rFonts w:ascii="Arial" w:hAnsi="Arial" w:cs="Arial"/>
          <w:sz w:val="20"/>
          <w:szCs w:val="20"/>
        </w:rPr>
        <w:t>L</w:t>
      </w:r>
      <w:r w:rsidR="00DB602A" w:rsidRPr="00CC061C">
        <w:rPr>
          <w:rFonts w:ascii="Arial" w:hAnsi="Arial" w:cs="Arial"/>
          <w:sz w:val="20"/>
          <w:szCs w:val="20"/>
        </w:rPr>
        <w:t>eilão, bem como o mesmo em s</w:t>
      </w:r>
      <w:r w:rsidRPr="00CC061C">
        <w:rPr>
          <w:rFonts w:ascii="Arial" w:hAnsi="Arial" w:cs="Arial"/>
          <w:sz w:val="20"/>
          <w:szCs w:val="20"/>
        </w:rPr>
        <w:t xml:space="preserve">ua sede à Rua Padre Julião n.º </w:t>
      </w:r>
      <w:r w:rsidR="00DB602A" w:rsidRPr="00CC061C">
        <w:rPr>
          <w:rFonts w:ascii="Arial" w:hAnsi="Arial" w:cs="Arial"/>
          <w:sz w:val="20"/>
          <w:szCs w:val="20"/>
        </w:rPr>
        <w:t>971, Centro, Leme/SP, através do telefone (19) 3573</w:t>
      </w:r>
      <w:r w:rsidR="00C0789E">
        <w:rPr>
          <w:rFonts w:ascii="Arial" w:hAnsi="Arial" w:cs="Arial"/>
          <w:sz w:val="20"/>
          <w:szCs w:val="20"/>
        </w:rPr>
        <w:t>–</w:t>
      </w:r>
      <w:r w:rsidR="00DB602A" w:rsidRPr="00CC061C">
        <w:rPr>
          <w:rFonts w:ascii="Arial" w:hAnsi="Arial" w:cs="Arial"/>
          <w:sz w:val="20"/>
          <w:szCs w:val="20"/>
        </w:rPr>
        <w:t>6200</w:t>
      </w:r>
      <w:r w:rsidR="00822E7E">
        <w:rPr>
          <w:rFonts w:ascii="Arial" w:hAnsi="Arial" w:cs="Arial"/>
          <w:sz w:val="20"/>
          <w:szCs w:val="20"/>
        </w:rPr>
        <w:t>,</w:t>
      </w:r>
      <w:r w:rsidR="00DB602A" w:rsidRPr="00CC061C">
        <w:rPr>
          <w:rFonts w:ascii="Arial" w:hAnsi="Arial" w:cs="Arial"/>
          <w:sz w:val="20"/>
          <w:szCs w:val="20"/>
        </w:rPr>
        <w:t xml:space="preserve"> através do site </w:t>
      </w:r>
      <w:hyperlink r:id="rId8" w:history="1">
        <w:r w:rsidRPr="00CC061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www.saecil.com.br</w:t>
        </w:r>
      </w:hyperlink>
      <w:r w:rsidR="00822E7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, ou através dos e-mails </w:t>
      </w:r>
      <w:hyperlink r:id="rId9" w:history="1">
        <w:r w:rsidR="00822E7E" w:rsidRPr="00DD422B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denise@saecil.com.br</w:t>
        </w:r>
      </w:hyperlink>
      <w:r w:rsidR="00822E7E" w:rsidRPr="00822E7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822E7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ou </w:t>
      </w:r>
      <w:r w:rsidR="00822E7E" w:rsidRPr="00866CA0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renato@saecil.com.br.</w:t>
      </w:r>
      <w:r w:rsidR="00822E7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</w:p>
    <w:p w:rsidR="00DB602A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06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B6F4B" w:rsidRPr="00CC061C" w:rsidRDefault="007B6F4B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B602A" w:rsidRDefault="00DB602A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C061C">
        <w:rPr>
          <w:rFonts w:ascii="Arial" w:hAnsi="Arial" w:cs="Arial"/>
          <w:b/>
          <w:sz w:val="20"/>
          <w:szCs w:val="20"/>
        </w:rPr>
        <w:t>2</w:t>
      </w:r>
      <w:r w:rsidR="00CC061C" w:rsidRPr="00CC061C">
        <w:rPr>
          <w:rFonts w:ascii="Arial" w:hAnsi="Arial" w:cs="Arial"/>
          <w:b/>
          <w:sz w:val="20"/>
          <w:szCs w:val="20"/>
        </w:rPr>
        <w:t>.</w:t>
      </w:r>
      <w:r w:rsidRPr="00CC061C">
        <w:rPr>
          <w:rFonts w:ascii="Arial" w:hAnsi="Arial" w:cs="Arial"/>
          <w:b/>
          <w:sz w:val="20"/>
          <w:szCs w:val="20"/>
        </w:rPr>
        <w:t xml:space="preserve"> OBJETO </w:t>
      </w:r>
    </w:p>
    <w:p w:rsidR="00CC061C" w:rsidRPr="00CC061C" w:rsidRDefault="00CC061C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CC061C" w:rsidRDefault="00DB602A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061C">
        <w:rPr>
          <w:rFonts w:ascii="Arial" w:hAnsi="Arial" w:cs="Arial"/>
          <w:b/>
          <w:sz w:val="20"/>
          <w:szCs w:val="20"/>
        </w:rPr>
        <w:t>2.1</w:t>
      </w:r>
      <w:r w:rsidR="00CC061C">
        <w:rPr>
          <w:rFonts w:ascii="Arial" w:hAnsi="Arial" w:cs="Arial"/>
          <w:b/>
          <w:sz w:val="20"/>
          <w:szCs w:val="20"/>
        </w:rPr>
        <w:t>.</w:t>
      </w:r>
      <w:r w:rsidRPr="00CC061C">
        <w:rPr>
          <w:rFonts w:ascii="Arial" w:hAnsi="Arial" w:cs="Arial"/>
          <w:sz w:val="20"/>
          <w:szCs w:val="20"/>
        </w:rPr>
        <w:t xml:space="preserve"> Constitui objeto da presente licitação, na modalidade leilão, </w:t>
      </w:r>
      <w:r w:rsidR="00CC061C">
        <w:rPr>
          <w:rFonts w:ascii="Arial" w:hAnsi="Arial" w:cs="Arial"/>
          <w:sz w:val="20"/>
          <w:szCs w:val="20"/>
        </w:rPr>
        <w:t xml:space="preserve">a alienação dos </w:t>
      </w:r>
      <w:r w:rsidRPr="00CC061C">
        <w:rPr>
          <w:rFonts w:ascii="Arial" w:hAnsi="Arial" w:cs="Arial"/>
          <w:sz w:val="20"/>
          <w:szCs w:val="20"/>
        </w:rPr>
        <w:t>bens móveis inservíveis</w:t>
      </w:r>
      <w:r w:rsidR="00C44AC7">
        <w:rPr>
          <w:rFonts w:ascii="Arial" w:hAnsi="Arial" w:cs="Arial"/>
          <w:sz w:val="20"/>
          <w:szCs w:val="20"/>
        </w:rPr>
        <w:t xml:space="preserve"> e veículos</w:t>
      </w:r>
      <w:r w:rsidRPr="00CC061C">
        <w:rPr>
          <w:rFonts w:ascii="Arial" w:hAnsi="Arial" w:cs="Arial"/>
          <w:sz w:val="20"/>
          <w:szCs w:val="20"/>
        </w:rPr>
        <w:t xml:space="preserve"> à SAECIL, a quem </w:t>
      </w:r>
      <w:r w:rsidR="00CC061C">
        <w:rPr>
          <w:rFonts w:ascii="Arial" w:hAnsi="Arial" w:cs="Arial"/>
          <w:sz w:val="20"/>
          <w:szCs w:val="20"/>
        </w:rPr>
        <w:t xml:space="preserve">oferecer </w:t>
      </w:r>
      <w:r w:rsidR="00031C89">
        <w:rPr>
          <w:rFonts w:ascii="Arial" w:hAnsi="Arial" w:cs="Arial"/>
          <w:sz w:val="20"/>
          <w:szCs w:val="20"/>
        </w:rPr>
        <w:t>Maior Lance</w:t>
      </w:r>
      <w:r w:rsidR="00B20E22">
        <w:rPr>
          <w:rFonts w:ascii="Arial" w:hAnsi="Arial" w:cs="Arial"/>
          <w:sz w:val="20"/>
          <w:szCs w:val="20"/>
        </w:rPr>
        <w:t xml:space="preserve"> por </w:t>
      </w:r>
      <w:r w:rsidR="00DD422B">
        <w:rPr>
          <w:rFonts w:ascii="Arial" w:hAnsi="Arial" w:cs="Arial"/>
          <w:sz w:val="20"/>
          <w:szCs w:val="20"/>
        </w:rPr>
        <w:t>Lote</w:t>
      </w:r>
      <w:r w:rsidR="00C44AC7">
        <w:rPr>
          <w:rFonts w:ascii="Arial" w:hAnsi="Arial" w:cs="Arial"/>
          <w:sz w:val="20"/>
          <w:szCs w:val="20"/>
        </w:rPr>
        <w:t xml:space="preserve"> e por Itens</w:t>
      </w:r>
      <w:r w:rsidR="00CC061C">
        <w:rPr>
          <w:rFonts w:ascii="Arial" w:hAnsi="Arial" w:cs="Arial"/>
          <w:sz w:val="20"/>
          <w:szCs w:val="20"/>
        </w:rPr>
        <w:t xml:space="preserve">, igual ou </w:t>
      </w:r>
      <w:r w:rsidRPr="00CC061C">
        <w:rPr>
          <w:rFonts w:ascii="Arial" w:hAnsi="Arial" w:cs="Arial"/>
          <w:sz w:val="20"/>
          <w:szCs w:val="20"/>
        </w:rPr>
        <w:t>superio</w:t>
      </w:r>
      <w:r w:rsidR="00106296">
        <w:rPr>
          <w:rFonts w:ascii="Arial" w:hAnsi="Arial" w:cs="Arial"/>
          <w:sz w:val="20"/>
          <w:szCs w:val="20"/>
        </w:rPr>
        <w:t>r ao preço mínimo estabelecidos</w:t>
      </w:r>
      <w:r w:rsidR="00B20E22">
        <w:rPr>
          <w:rFonts w:ascii="Arial" w:hAnsi="Arial" w:cs="Arial"/>
          <w:sz w:val="20"/>
          <w:szCs w:val="20"/>
        </w:rPr>
        <w:t xml:space="preserve"> no Anexo I – </w:t>
      </w:r>
      <w:r w:rsidR="00BB4A0B" w:rsidRPr="00BB4A0B">
        <w:rPr>
          <w:rFonts w:ascii="Arial" w:hAnsi="Arial" w:cs="Arial"/>
          <w:sz w:val="20"/>
          <w:szCs w:val="20"/>
        </w:rPr>
        <w:t>Relação e descrição dos bens a serem leiloados</w:t>
      </w:r>
      <w:r w:rsidRPr="00CC061C">
        <w:rPr>
          <w:rFonts w:ascii="Arial" w:hAnsi="Arial" w:cs="Arial"/>
          <w:sz w:val="20"/>
          <w:szCs w:val="20"/>
        </w:rPr>
        <w:t xml:space="preserve">. </w:t>
      </w:r>
    </w:p>
    <w:p w:rsidR="00CC061C" w:rsidRDefault="00CC061C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4D2C" w:rsidRPr="00C44AC7" w:rsidRDefault="00DB602A" w:rsidP="00031C89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061C">
        <w:rPr>
          <w:rFonts w:ascii="Arial" w:hAnsi="Arial" w:cs="Arial"/>
          <w:b/>
          <w:sz w:val="20"/>
          <w:szCs w:val="20"/>
        </w:rPr>
        <w:t>2.2</w:t>
      </w:r>
      <w:r w:rsidR="00CC061C">
        <w:rPr>
          <w:rFonts w:ascii="Arial" w:hAnsi="Arial" w:cs="Arial"/>
          <w:sz w:val="20"/>
          <w:szCs w:val="20"/>
        </w:rPr>
        <w:t>.</w:t>
      </w:r>
      <w:r w:rsidRPr="00CC061C">
        <w:rPr>
          <w:rFonts w:ascii="Arial" w:hAnsi="Arial" w:cs="Arial"/>
          <w:sz w:val="20"/>
          <w:szCs w:val="20"/>
        </w:rPr>
        <w:t xml:space="preserve"> Segue abaixo a descrição dos bens e seus r</w:t>
      </w:r>
      <w:r w:rsidR="00CC061C">
        <w:rPr>
          <w:rFonts w:ascii="Arial" w:hAnsi="Arial" w:cs="Arial"/>
          <w:sz w:val="20"/>
          <w:szCs w:val="20"/>
        </w:rPr>
        <w:t xml:space="preserve">espectivos preços mínimos para </w:t>
      </w:r>
      <w:r w:rsidRPr="00CC061C">
        <w:rPr>
          <w:rFonts w:ascii="Arial" w:hAnsi="Arial" w:cs="Arial"/>
          <w:sz w:val="20"/>
          <w:szCs w:val="20"/>
        </w:rPr>
        <w:t xml:space="preserve">alienação, estabelecidos pela COMISSÃO </w:t>
      </w:r>
      <w:r w:rsidR="0097520D" w:rsidRPr="00CC061C">
        <w:rPr>
          <w:rFonts w:ascii="Arial" w:hAnsi="Arial" w:cs="Arial"/>
          <w:sz w:val="20"/>
          <w:szCs w:val="20"/>
        </w:rPr>
        <w:t>AVALIADOR</w:t>
      </w:r>
      <w:r w:rsidR="0097520D">
        <w:rPr>
          <w:rFonts w:ascii="Arial" w:hAnsi="Arial" w:cs="Arial"/>
          <w:sz w:val="20"/>
          <w:szCs w:val="20"/>
        </w:rPr>
        <w:t>A, designada</w:t>
      </w:r>
      <w:r w:rsidR="00570618">
        <w:rPr>
          <w:rFonts w:ascii="Arial" w:hAnsi="Arial" w:cs="Arial"/>
          <w:sz w:val="20"/>
          <w:szCs w:val="20"/>
        </w:rPr>
        <w:t xml:space="preserve"> pela Portaria n.º </w:t>
      </w:r>
      <w:r w:rsidR="00E947AF">
        <w:rPr>
          <w:rFonts w:ascii="Arial" w:hAnsi="Arial" w:cs="Arial"/>
          <w:sz w:val="20"/>
          <w:szCs w:val="20"/>
        </w:rPr>
        <w:t>5772</w:t>
      </w:r>
      <w:r w:rsidR="002644F2">
        <w:rPr>
          <w:rFonts w:ascii="Arial" w:hAnsi="Arial" w:cs="Arial"/>
          <w:sz w:val="20"/>
          <w:szCs w:val="20"/>
        </w:rPr>
        <w:t xml:space="preserve"> </w:t>
      </w:r>
      <w:r w:rsidRPr="00CC061C">
        <w:rPr>
          <w:rFonts w:ascii="Arial" w:hAnsi="Arial" w:cs="Arial"/>
          <w:sz w:val="20"/>
          <w:szCs w:val="20"/>
        </w:rPr>
        <w:t xml:space="preserve">de </w:t>
      </w:r>
      <w:r w:rsidR="00E947AF">
        <w:rPr>
          <w:rFonts w:ascii="Arial" w:hAnsi="Arial" w:cs="Arial"/>
          <w:sz w:val="20"/>
          <w:szCs w:val="20"/>
        </w:rPr>
        <w:t>30</w:t>
      </w:r>
      <w:r w:rsidRPr="00CC061C">
        <w:rPr>
          <w:rFonts w:ascii="Arial" w:hAnsi="Arial" w:cs="Arial"/>
          <w:sz w:val="20"/>
          <w:szCs w:val="20"/>
        </w:rPr>
        <w:t xml:space="preserve"> de</w:t>
      </w:r>
      <w:r w:rsidR="00E947AF">
        <w:rPr>
          <w:rFonts w:ascii="Arial" w:hAnsi="Arial" w:cs="Arial"/>
          <w:sz w:val="20"/>
          <w:szCs w:val="20"/>
        </w:rPr>
        <w:t xml:space="preserve"> março de 2023</w:t>
      </w:r>
      <w:bookmarkStart w:id="0" w:name="_GoBack"/>
      <w:bookmarkEnd w:id="0"/>
      <w:r w:rsidRPr="00CC061C">
        <w:rPr>
          <w:rFonts w:ascii="Arial" w:hAnsi="Arial" w:cs="Arial"/>
          <w:sz w:val="20"/>
          <w:szCs w:val="20"/>
        </w:rPr>
        <w:t xml:space="preserve">, </w:t>
      </w:r>
      <w:r w:rsidRPr="00DB3FD5">
        <w:rPr>
          <w:rFonts w:ascii="Arial" w:hAnsi="Arial" w:cs="Arial"/>
          <w:color w:val="000000" w:themeColor="text1"/>
          <w:sz w:val="20"/>
          <w:szCs w:val="20"/>
        </w:rPr>
        <w:t>após a devida vist</w:t>
      </w:r>
      <w:r w:rsidR="00570618" w:rsidRPr="00DB3FD5">
        <w:rPr>
          <w:rFonts w:ascii="Arial" w:hAnsi="Arial" w:cs="Arial"/>
          <w:color w:val="000000" w:themeColor="text1"/>
          <w:sz w:val="20"/>
          <w:szCs w:val="20"/>
        </w:rPr>
        <w:t xml:space="preserve">oria e consequente pesquisa de </w:t>
      </w:r>
      <w:r w:rsidRPr="00DB3FD5">
        <w:rPr>
          <w:rFonts w:ascii="Arial" w:hAnsi="Arial" w:cs="Arial"/>
          <w:color w:val="000000" w:themeColor="text1"/>
          <w:sz w:val="20"/>
          <w:szCs w:val="20"/>
        </w:rPr>
        <w:t>preços junto ao mercado</w:t>
      </w:r>
      <w:r w:rsidR="00866CA0">
        <w:rPr>
          <w:rFonts w:ascii="Arial" w:hAnsi="Arial" w:cs="Arial"/>
          <w:color w:val="000000" w:themeColor="text1"/>
          <w:sz w:val="20"/>
          <w:szCs w:val="20"/>
        </w:rPr>
        <w:t>, em conformidade com os documentos anexos</w:t>
      </w:r>
      <w:r w:rsidR="00DB3FD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B4A0B" w:rsidRPr="00D44D2C" w:rsidRDefault="00BB4A0B" w:rsidP="00031C89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1"/>
        <w:gridCol w:w="784"/>
        <w:gridCol w:w="2318"/>
        <w:gridCol w:w="4906"/>
      </w:tblGrid>
      <w:tr w:rsidR="00D44D2C" w:rsidRPr="00D44D2C" w:rsidTr="00BB4A0B">
        <w:tc>
          <w:tcPr>
            <w:tcW w:w="777" w:type="dxa"/>
            <w:vAlign w:val="center"/>
          </w:tcPr>
          <w:p w:rsidR="00D44D2C" w:rsidRPr="00D44D2C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2C"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792" w:type="dxa"/>
            <w:vAlign w:val="center"/>
          </w:tcPr>
          <w:p w:rsidR="00D44D2C" w:rsidRPr="00D44D2C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2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367" w:type="dxa"/>
            <w:vAlign w:val="center"/>
          </w:tcPr>
          <w:p w:rsidR="00D44D2C" w:rsidRPr="00D44D2C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2C">
              <w:rPr>
                <w:rFonts w:ascii="Arial" w:hAnsi="Arial" w:cs="Arial"/>
                <w:b/>
                <w:sz w:val="20"/>
                <w:szCs w:val="20"/>
              </w:rPr>
              <w:t>Quantidade Estimada</w:t>
            </w:r>
          </w:p>
        </w:tc>
        <w:tc>
          <w:tcPr>
            <w:tcW w:w="5069" w:type="dxa"/>
            <w:vAlign w:val="center"/>
          </w:tcPr>
          <w:p w:rsidR="00D44D2C" w:rsidRPr="00D44D2C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2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D44D2C" w:rsidTr="00BB4A0B">
        <w:tc>
          <w:tcPr>
            <w:tcW w:w="777" w:type="dxa"/>
            <w:vAlign w:val="center"/>
          </w:tcPr>
          <w:p w:rsidR="00D44D2C" w:rsidRPr="00BB4A0B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92" w:type="dxa"/>
          </w:tcPr>
          <w:p w:rsidR="00D44D2C" w:rsidRPr="00BB4A0B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367" w:type="dxa"/>
          </w:tcPr>
          <w:p w:rsidR="00D44D2C" w:rsidRPr="00905557" w:rsidRDefault="00D44D2C" w:rsidP="00F4640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05557">
              <w:rPr>
                <w:rFonts w:ascii="Arial" w:hAnsi="Arial" w:cs="Arial"/>
                <w:sz w:val="20"/>
                <w:szCs w:val="20"/>
              </w:rPr>
              <w:t>1</w:t>
            </w:r>
            <w:r w:rsidR="00F46407" w:rsidRPr="00905557">
              <w:rPr>
                <w:rFonts w:ascii="Arial" w:hAnsi="Arial" w:cs="Arial"/>
                <w:sz w:val="20"/>
                <w:szCs w:val="20"/>
              </w:rPr>
              <w:t>9</w:t>
            </w:r>
            <w:r w:rsidRPr="00905557">
              <w:rPr>
                <w:rFonts w:ascii="Arial" w:hAnsi="Arial" w:cs="Arial"/>
                <w:sz w:val="20"/>
                <w:szCs w:val="20"/>
              </w:rPr>
              <w:t>.</w:t>
            </w:r>
            <w:r w:rsidR="00F46407" w:rsidRPr="00905557">
              <w:rPr>
                <w:rFonts w:ascii="Arial" w:hAnsi="Arial" w:cs="Arial"/>
                <w:sz w:val="20"/>
                <w:szCs w:val="20"/>
              </w:rPr>
              <w:t>940</w:t>
            </w:r>
            <w:r w:rsidRPr="00905557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5069" w:type="dxa"/>
          </w:tcPr>
          <w:p w:rsidR="00D44D2C" w:rsidRDefault="00D44D2C" w:rsidP="00031C8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D2C">
              <w:rPr>
                <w:rFonts w:ascii="Arial" w:hAnsi="Arial" w:cs="Arial"/>
                <w:sz w:val="20"/>
                <w:szCs w:val="20"/>
              </w:rPr>
              <w:t>Metais não Ferrosos (Hidrômetros)</w:t>
            </w:r>
          </w:p>
        </w:tc>
      </w:tr>
      <w:tr w:rsidR="00D44D2C" w:rsidTr="00BB4A0B">
        <w:tc>
          <w:tcPr>
            <w:tcW w:w="777" w:type="dxa"/>
            <w:vAlign w:val="center"/>
          </w:tcPr>
          <w:p w:rsidR="00D44D2C" w:rsidRPr="00BB4A0B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792" w:type="dxa"/>
          </w:tcPr>
          <w:p w:rsidR="00D44D2C" w:rsidRPr="00BB4A0B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367" w:type="dxa"/>
          </w:tcPr>
          <w:p w:rsidR="00D44D2C" w:rsidRPr="00905557" w:rsidRDefault="00D44D2C" w:rsidP="00F4640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05557">
              <w:rPr>
                <w:rFonts w:ascii="Arial" w:hAnsi="Arial" w:cs="Arial"/>
                <w:sz w:val="20"/>
                <w:szCs w:val="20"/>
              </w:rPr>
              <w:t>2.500 kg</w:t>
            </w:r>
          </w:p>
        </w:tc>
        <w:tc>
          <w:tcPr>
            <w:tcW w:w="5069" w:type="dxa"/>
          </w:tcPr>
          <w:p w:rsidR="00D44D2C" w:rsidRPr="00D44D2C" w:rsidRDefault="00D44D2C" w:rsidP="00031C8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D2C">
              <w:rPr>
                <w:rFonts w:ascii="Arial" w:hAnsi="Arial" w:cs="Arial"/>
                <w:sz w:val="20"/>
                <w:szCs w:val="20"/>
              </w:rPr>
              <w:t>Sucata Eletrônica Mista</w:t>
            </w:r>
          </w:p>
        </w:tc>
      </w:tr>
      <w:tr w:rsidR="00BB4A0B" w:rsidTr="00BB4A0B">
        <w:tc>
          <w:tcPr>
            <w:tcW w:w="777" w:type="dxa"/>
            <w:vMerge w:val="restart"/>
            <w:vAlign w:val="center"/>
          </w:tcPr>
          <w:p w:rsidR="00BB4A0B" w:rsidRP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792" w:type="dxa"/>
          </w:tcPr>
          <w:p w:rsidR="00BB4A0B" w:rsidRP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367" w:type="dxa"/>
            <w:vAlign w:val="center"/>
          </w:tcPr>
          <w:p w:rsidR="00BB4A0B" w:rsidRPr="00905557" w:rsidRDefault="00194402" w:rsidP="00905557">
            <w:pPr>
              <w:tabs>
                <w:tab w:val="center" w:pos="1289"/>
              </w:tabs>
              <w:ind w:right="-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555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05557" w:rsidRPr="0090555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BB4A0B" w:rsidRPr="00905557">
              <w:rPr>
                <w:rFonts w:ascii="Arial" w:hAnsi="Arial" w:cs="Arial"/>
                <w:color w:val="000000" w:themeColor="text1"/>
                <w:sz w:val="20"/>
                <w:szCs w:val="20"/>
              </w:rPr>
              <w:t>.000 kg</w:t>
            </w:r>
          </w:p>
        </w:tc>
        <w:tc>
          <w:tcPr>
            <w:tcW w:w="5069" w:type="dxa"/>
            <w:vAlign w:val="center"/>
          </w:tcPr>
          <w:p w:rsidR="00BB4A0B" w:rsidRPr="00A4363F" w:rsidRDefault="00BB4A0B" w:rsidP="00BB4A0B">
            <w:pPr>
              <w:tabs>
                <w:tab w:val="left" w:pos="1468"/>
              </w:tabs>
              <w:rPr>
                <w:rFonts w:ascii="Arial" w:hAnsi="Arial" w:cs="Arial"/>
                <w:sz w:val="21"/>
                <w:szCs w:val="21"/>
              </w:rPr>
            </w:pPr>
            <w:r w:rsidRPr="00A4363F">
              <w:rPr>
                <w:rFonts w:ascii="Arial" w:hAnsi="Arial" w:cs="Arial"/>
                <w:sz w:val="21"/>
                <w:szCs w:val="21"/>
              </w:rPr>
              <w:t>Sucata Ferrosa</w:t>
            </w:r>
          </w:p>
        </w:tc>
      </w:tr>
      <w:tr w:rsidR="00BB4A0B" w:rsidTr="00BB4A0B">
        <w:tc>
          <w:tcPr>
            <w:tcW w:w="777" w:type="dxa"/>
            <w:vMerge/>
            <w:vAlign w:val="center"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</w:tcPr>
          <w:p w:rsidR="00BB4A0B" w:rsidRP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367" w:type="dxa"/>
            <w:vAlign w:val="center"/>
          </w:tcPr>
          <w:p w:rsidR="00BB4A0B" w:rsidRPr="00905557" w:rsidRDefault="00905557" w:rsidP="00905557">
            <w:pPr>
              <w:tabs>
                <w:tab w:val="center" w:pos="1289"/>
              </w:tabs>
              <w:ind w:left="318" w:right="-357" w:hanging="3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55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15.416 </w:t>
            </w:r>
            <w:r w:rsidR="00BB4A0B" w:rsidRPr="00905557">
              <w:rPr>
                <w:rFonts w:ascii="Arial" w:hAnsi="Arial" w:cs="Arial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5069" w:type="dxa"/>
            <w:vAlign w:val="center"/>
          </w:tcPr>
          <w:p w:rsidR="00BB4A0B" w:rsidRPr="00A4363F" w:rsidRDefault="00BB4A0B" w:rsidP="00BB4A0B">
            <w:pPr>
              <w:rPr>
                <w:rFonts w:ascii="Arial" w:hAnsi="Arial" w:cs="Arial"/>
                <w:sz w:val="21"/>
                <w:szCs w:val="21"/>
              </w:rPr>
            </w:pPr>
            <w:r w:rsidRPr="00A4363F">
              <w:rPr>
                <w:rFonts w:ascii="Arial" w:hAnsi="Arial" w:cs="Arial"/>
                <w:sz w:val="21"/>
                <w:szCs w:val="21"/>
              </w:rPr>
              <w:t xml:space="preserve">Veículos sem direito a </w:t>
            </w: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A4363F">
              <w:rPr>
                <w:rFonts w:ascii="Arial" w:hAnsi="Arial" w:cs="Arial"/>
                <w:sz w:val="21"/>
                <w:szCs w:val="21"/>
              </w:rPr>
              <w:t>ocumentação</w:t>
            </w:r>
          </w:p>
        </w:tc>
      </w:tr>
      <w:tr w:rsidR="00BB4A0B" w:rsidTr="00BB4A0B">
        <w:tc>
          <w:tcPr>
            <w:tcW w:w="777" w:type="dxa"/>
            <w:vAlign w:val="center"/>
          </w:tcPr>
          <w:p w:rsidR="00BB4A0B" w:rsidRP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792" w:type="dxa"/>
          </w:tcPr>
          <w:p w:rsidR="00BB4A0B" w:rsidRP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367" w:type="dxa"/>
            <w:vAlign w:val="center"/>
          </w:tcPr>
          <w:p w:rsidR="00BB4A0B" w:rsidRPr="00905557" w:rsidRDefault="004E646F" w:rsidP="00BB4A0B">
            <w:pPr>
              <w:tabs>
                <w:tab w:val="center" w:pos="1289"/>
              </w:tabs>
              <w:ind w:left="318" w:right="-357" w:hanging="3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5557">
              <w:rPr>
                <w:rFonts w:ascii="Arial" w:hAnsi="Arial" w:cs="Arial"/>
                <w:color w:val="000000" w:themeColor="text1"/>
                <w:sz w:val="20"/>
                <w:szCs w:val="20"/>
              </w:rPr>
              <w:t>300 kg</w:t>
            </w:r>
          </w:p>
        </w:tc>
        <w:tc>
          <w:tcPr>
            <w:tcW w:w="5069" w:type="dxa"/>
            <w:vAlign w:val="center"/>
          </w:tcPr>
          <w:p w:rsidR="00BB4A0B" w:rsidRPr="00A4363F" w:rsidRDefault="004E646F" w:rsidP="00BB4A0B">
            <w:pPr>
              <w:rPr>
                <w:rFonts w:ascii="Arial" w:hAnsi="Arial" w:cs="Arial"/>
                <w:sz w:val="21"/>
                <w:szCs w:val="21"/>
              </w:rPr>
            </w:pPr>
            <w:r w:rsidRPr="00BB4A0B">
              <w:rPr>
                <w:rFonts w:ascii="Arial" w:hAnsi="Arial" w:cs="Arial"/>
                <w:sz w:val="21"/>
                <w:szCs w:val="21"/>
              </w:rPr>
              <w:t>Materiais em PVC</w:t>
            </w:r>
          </w:p>
        </w:tc>
      </w:tr>
      <w:tr w:rsidR="00BB4A0B" w:rsidTr="00BB4A0B">
        <w:tc>
          <w:tcPr>
            <w:tcW w:w="777" w:type="dxa"/>
            <w:vMerge w:val="restart"/>
            <w:vAlign w:val="center"/>
          </w:tcPr>
          <w:p w:rsidR="00BB4A0B" w:rsidRP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792" w:type="dxa"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367" w:type="dxa"/>
            <w:vAlign w:val="center"/>
          </w:tcPr>
          <w:p w:rsidR="00BB4A0B" w:rsidRPr="00BB4A0B" w:rsidRDefault="00BB4A0B" w:rsidP="00BB4A0B">
            <w:pPr>
              <w:tabs>
                <w:tab w:val="center" w:pos="1289"/>
              </w:tabs>
              <w:ind w:left="318" w:right="-357" w:hanging="318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      </w:t>
            </w:r>
            <w:r w:rsidRPr="00BB4A0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- - - - - - - - - -</w:t>
            </w:r>
          </w:p>
        </w:tc>
        <w:tc>
          <w:tcPr>
            <w:tcW w:w="5069" w:type="dxa"/>
            <w:vAlign w:val="center"/>
          </w:tcPr>
          <w:p w:rsidR="00BB4A0B" w:rsidRPr="00BB4A0B" w:rsidRDefault="00BB4A0B" w:rsidP="00BB4A0B">
            <w:pPr>
              <w:rPr>
                <w:rFonts w:ascii="Arial" w:hAnsi="Arial" w:cs="Arial"/>
                <w:sz w:val="21"/>
                <w:szCs w:val="21"/>
              </w:rPr>
            </w:pPr>
            <w:r w:rsidRPr="00BB4A0B">
              <w:rPr>
                <w:rFonts w:ascii="Arial" w:hAnsi="Arial" w:cs="Arial"/>
                <w:sz w:val="21"/>
                <w:szCs w:val="21"/>
              </w:rPr>
              <w:t>Moto Crypton Yamaha</w:t>
            </w:r>
          </w:p>
        </w:tc>
      </w:tr>
      <w:tr w:rsidR="00BB4A0B" w:rsidTr="00BB4A0B">
        <w:tc>
          <w:tcPr>
            <w:tcW w:w="777" w:type="dxa"/>
            <w:vMerge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367" w:type="dxa"/>
            <w:vAlign w:val="center"/>
          </w:tcPr>
          <w:p w:rsidR="00BB4A0B" w:rsidRPr="00BB4A0B" w:rsidRDefault="00BB4A0B" w:rsidP="00BB4A0B">
            <w:pPr>
              <w:tabs>
                <w:tab w:val="center" w:pos="1289"/>
              </w:tabs>
              <w:ind w:left="318" w:right="-357" w:hanging="318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      </w:t>
            </w:r>
            <w:r w:rsidRPr="00BB4A0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- - - - - - - - - -</w:t>
            </w:r>
          </w:p>
        </w:tc>
        <w:tc>
          <w:tcPr>
            <w:tcW w:w="5069" w:type="dxa"/>
            <w:vAlign w:val="center"/>
          </w:tcPr>
          <w:p w:rsidR="00BB4A0B" w:rsidRPr="00BB4A0B" w:rsidRDefault="00BB4A0B" w:rsidP="00BB4A0B">
            <w:pPr>
              <w:rPr>
                <w:rFonts w:ascii="Arial" w:hAnsi="Arial" w:cs="Arial"/>
                <w:sz w:val="21"/>
                <w:szCs w:val="21"/>
              </w:rPr>
            </w:pPr>
            <w:r w:rsidRPr="00BB4A0B">
              <w:rPr>
                <w:rFonts w:ascii="Arial" w:hAnsi="Arial" w:cs="Arial"/>
                <w:sz w:val="21"/>
                <w:szCs w:val="21"/>
              </w:rPr>
              <w:t>Moto Crypton Yamaha</w:t>
            </w:r>
          </w:p>
        </w:tc>
      </w:tr>
      <w:tr w:rsidR="00BB4A0B" w:rsidTr="00BB4A0B">
        <w:tc>
          <w:tcPr>
            <w:tcW w:w="777" w:type="dxa"/>
            <w:vMerge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2367" w:type="dxa"/>
            <w:vAlign w:val="center"/>
          </w:tcPr>
          <w:p w:rsidR="00BB4A0B" w:rsidRPr="00BB4A0B" w:rsidRDefault="00BB4A0B" w:rsidP="00BB4A0B">
            <w:pPr>
              <w:tabs>
                <w:tab w:val="center" w:pos="1289"/>
              </w:tabs>
              <w:ind w:left="318" w:right="-357" w:hanging="318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      </w:t>
            </w:r>
            <w:r w:rsidRPr="00BB4A0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- - - - - - - - - -</w:t>
            </w:r>
          </w:p>
        </w:tc>
        <w:tc>
          <w:tcPr>
            <w:tcW w:w="5069" w:type="dxa"/>
            <w:vAlign w:val="center"/>
          </w:tcPr>
          <w:p w:rsidR="00BB4A0B" w:rsidRPr="00BB4A0B" w:rsidRDefault="00BB4A0B" w:rsidP="00BB4A0B">
            <w:pPr>
              <w:rPr>
                <w:rFonts w:ascii="Arial" w:hAnsi="Arial" w:cs="Arial"/>
                <w:sz w:val="21"/>
                <w:szCs w:val="21"/>
              </w:rPr>
            </w:pPr>
            <w:r w:rsidRPr="00BB4A0B">
              <w:rPr>
                <w:rFonts w:ascii="Arial" w:hAnsi="Arial" w:cs="Arial"/>
                <w:sz w:val="21"/>
                <w:szCs w:val="21"/>
              </w:rPr>
              <w:t>Honda - CBX 250 TWISTER</w:t>
            </w:r>
          </w:p>
        </w:tc>
      </w:tr>
      <w:tr w:rsidR="00BB4A0B" w:rsidTr="00BB4A0B">
        <w:tc>
          <w:tcPr>
            <w:tcW w:w="777" w:type="dxa"/>
            <w:vMerge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2367" w:type="dxa"/>
            <w:vAlign w:val="center"/>
          </w:tcPr>
          <w:p w:rsidR="00BB4A0B" w:rsidRPr="00BB4A0B" w:rsidRDefault="00BB4A0B" w:rsidP="00BB4A0B">
            <w:pPr>
              <w:tabs>
                <w:tab w:val="center" w:pos="1289"/>
              </w:tabs>
              <w:ind w:left="318" w:right="-357" w:hanging="318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      </w:t>
            </w:r>
            <w:r w:rsidRPr="00BB4A0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- - - - - - - - - -</w:t>
            </w:r>
          </w:p>
        </w:tc>
        <w:tc>
          <w:tcPr>
            <w:tcW w:w="5069" w:type="dxa"/>
            <w:vAlign w:val="center"/>
          </w:tcPr>
          <w:p w:rsidR="00BB4A0B" w:rsidRPr="00BB4A0B" w:rsidRDefault="00BB4A0B" w:rsidP="00BB4A0B">
            <w:pPr>
              <w:rPr>
                <w:rFonts w:ascii="Arial" w:hAnsi="Arial" w:cs="Arial"/>
                <w:sz w:val="21"/>
                <w:szCs w:val="21"/>
              </w:rPr>
            </w:pPr>
            <w:r w:rsidRPr="00BB4A0B">
              <w:rPr>
                <w:rFonts w:ascii="Arial" w:hAnsi="Arial" w:cs="Arial"/>
                <w:sz w:val="21"/>
                <w:szCs w:val="21"/>
              </w:rPr>
              <w:t>Gol 16V – Volkswagen</w:t>
            </w:r>
          </w:p>
        </w:tc>
      </w:tr>
      <w:tr w:rsidR="00BB4A0B" w:rsidTr="00BB4A0B">
        <w:tc>
          <w:tcPr>
            <w:tcW w:w="777" w:type="dxa"/>
            <w:vMerge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2367" w:type="dxa"/>
            <w:vAlign w:val="center"/>
          </w:tcPr>
          <w:p w:rsidR="00BB4A0B" w:rsidRPr="00BB4A0B" w:rsidRDefault="00BB4A0B" w:rsidP="00BB4A0B">
            <w:pPr>
              <w:tabs>
                <w:tab w:val="center" w:pos="1289"/>
              </w:tabs>
              <w:ind w:left="318" w:right="-357" w:hanging="318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      </w:t>
            </w:r>
            <w:r w:rsidRPr="00BB4A0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- - - - - - - - - -</w:t>
            </w:r>
          </w:p>
        </w:tc>
        <w:tc>
          <w:tcPr>
            <w:tcW w:w="5069" w:type="dxa"/>
            <w:vAlign w:val="center"/>
          </w:tcPr>
          <w:p w:rsidR="00BB4A0B" w:rsidRPr="00BB4A0B" w:rsidRDefault="00BB4A0B" w:rsidP="00BB4A0B">
            <w:pPr>
              <w:rPr>
                <w:rFonts w:ascii="Arial" w:hAnsi="Arial" w:cs="Arial"/>
                <w:sz w:val="21"/>
                <w:szCs w:val="21"/>
              </w:rPr>
            </w:pPr>
            <w:r w:rsidRPr="00BB4A0B">
              <w:rPr>
                <w:rFonts w:ascii="Arial" w:hAnsi="Arial" w:cs="Arial"/>
                <w:sz w:val="21"/>
                <w:szCs w:val="21"/>
              </w:rPr>
              <w:t>Golf 1.6 Sportline – Volkswagen</w:t>
            </w:r>
          </w:p>
        </w:tc>
      </w:tr>
      <w:tr w:rsidR="00BB4A0B" w:rsidTr="00BB4A0B">
        <w:tc>
          <w:tcPr>
            <w:tcW w:w="777" w:type="dxa"/>
            <w:vMerge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2367" w:type="dxa"/>
            <w:vAlign w:val="center"/>
          </w:tcPr>
          <w:p w:rsidR="00BB4A0B" w:rsidRPr="00BB4A0B" w:rsidRDefault="00BB4A0B" w:rsidP="00BB4A0B">
            <w:pPr>
              <w:tabs>
                <w:tab w:val="center" w:pos="1289"/>
              </w:tabs>
              <w:ind w:left="318" w:right="-357" w:hanging="318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      </w:t>
            </w:r>
            <w:r w:rsidRPr="00BB4A0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- - - - - - - - - -</w:t>
            </w:r>
          </w:p>
        </w:tc>
        <w:tc>
          <w:tcPr>
            <w:tcW w:w="5069" w:type="dxa"/>
            <w:vAlign w:val="center"/>
          </w:tcPr>
          <w:p w:rsidR="00BB4A0B" w:rsidRPr="00BB4A0B" w:rsidRDefault="00BB4A0B" w:rsidP="00BB4A0B">
            <w:pPr>
              <w:rPr>
                <w:rFonts w:ascii="Arial" w:hAnsi="Arial" w:cs="Arial"/>
                <w:sz w:val="21"/>
                <w:szCs w:val="21"/>
              </w:rPr>
            </w:pPr>
            <w:r w:rsidRPr="00BB4A0B">
              <w:rPr>
                <w:rFonts w:ascii="Arial" w:hAnsi="Arial" w:cs="Arial"/>
                <w:sz w:val="21"/>
                <w:szCs w:val="21"/>
              </w:rPr>
              <w:t>Gol 1.8 Volkswagen</w:t>
            </w:r>
          </w:p>
        </w:tc>
      </w:tr>
      <w:tr w:rsidR="00BB4A0B" w:rsidTr="00BB4A0B">
        <w:tc>
          <w:tcPr>
            <w:tcW w:w="777" w:type="dxa"/>
            <w:vMerge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2367" w:type="dxa"/>
            <w:vAlign w:val="center"/>
          </w:tcPr>
          <w:p w:rsidR="00BB4A0B" w:rsidRPr="00BB4A0B" w:rsidRDefault="00BB4A0B" w:rsidP="00BB4A0B">
            <w:pPr>
              <w:tabs>
                <w:tab w:val="center" w:pos="1289"/>
              </w:tabs>
              <w:ind w:left="318" w:right="-357" w:hanging="318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      </w:t>
            </w:r>
            <w:r w:rsidRPr="00BB4A0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- - - - - - - - - -</w:t>
            </w:r>
          </w:p>
        </w:tc>
        <w:tc>
          <w:tcPr>
            <w:tcW w:w="5069" w:type="dxa"/>
            <w:vAlign w:val="center"/>
          </w:tcPr>
          <w:p w:rsidR="00BB4A0B" w:rsidRPr="00BB4A0B" w:rsidRDefault="00BB4A0B" w:rsidP="00BB4A0B">
            <w:pPr>
              <w:rPr>
                <w:rFonts w:ascii="Arial" w:hAnsi="Arial" w:cs="Arial"/>
                <w:sz w:val="21"/>
                <w:szCs w:val="21"/>
              </w:rPr>
            </w:pPr>
            <w:r w:rsidRPr="00BB4A0B">
              <w:rPr>
                <w:rFonts w:ascii="Arial" w:hAnsi="Arial" w:cs="Arial"/>
                <w:sz w:val="21"/>
                <w:szCs w:val="21"/>
              </w:rPr>
              <w:t>Saveiro CL 1.8</w:t>
            </w:r>
          </w:p>
        </w:tc>
      </w:tr>
      <w:tr w:rsidR="00BB4A0B" w:rsidTr="00BB4A0B">
        <w:tc>
          <w:tcPr>
            <w:tcW w:w="777" w:type="dxa"/>
            <w:vMerge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2367" w:type="dxa"/>
            <w:vAlign w:val="center"/>
          </w:tcPr>
          <w:p w:rsidR="00BB4A0B" w:rsidRPr="00BB4A0B" w:rsidRDefault="00BB4A0B" w:rsidP="00BB4A0B">
            <w:pPr>
              <w:tabs>
                <w:tab w:val="center" w:pos="1289"/>
              </w:tabs>
              <w:ind w:left="318" w:right="-357" w:hanging="318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      </w:t>
            </w:r>
            <w:r w:rsidRPr="00BB4A0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- - - - - - - - - -</w:t>
            </w:r>
          </w:p>
        </w:tc>
        <w:tc>
          <w:tcPr>
            <w:tcW w:w="5069" w:type="dxa"/>
            <w:vAlign w:val="center"/>
          </w:tcPr>
          <w:p w:rsidR="00BB4A0B" w:rsidRPr="00BB4A0B" w:rsidRDefault="00BB4A0B" w:rsidP="00BB4A0B">
            <w:pPr>
              <w:rPr>
                <w:rFonts w:ascii="Arial" w:hAnsi="Arial" w:cs="Arial"/>
                <w:sz w:val="21"/>
                <w:szCs w:val="21"/>
              </w:rPr>
            </w:pPr>
            <w:r w:rsidRPr="00BB4A0B">
              <w:rPr>
                <w:rFonts w:ascii="Arial" w:hAnsi="Arial" w:cs="Arial"/>
                <w:sz w:val="21"/>
                <w:szCs w:val="21"/>
              </w:rPr>
              <w:t>Saveiro CL 1.8</w:t>
            </w:r>
          </w:p>
        </w:tc>
      </w:tr>
    </w:tbl>
    <w:p w:rsidR="00F50F47" w:rsidRDefault="00F50F47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B4A0B" w:rsidRPr="00570618" w:rsidRDefault="00BB4A0B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6407" w:rsidRDefault="00F46407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46407" w:rsidRDefault="00F46407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BB4A0B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70618">
        <w:rPr>
          <w:rFonts w:ascii="Arial" w:hAnsi="Arial" w:cs="Arial"/>
          <w:b/>
          <w:sz w:val="20"/>
          <w:szCs w:val="20"/>
        </w:rPr>
        <w:t>2.3</w:t>
      </w:r>
      <w:r w:rsidR="00570618" w:rsidRPr="00570618">
        <w:rPr>
          <w:rFonts w:ascii="Arial" w:hAnsi="Arial" w:cs="Arial"/>
          <w:b/>
          <w:sz w:val="20"/>
          <w:szCs w:val="20"/>
        </w:rPr>
        <w:t>.</w:t>
      </w:r>
      <w:r w:rsidRPr="00570618">
        <w:rPr>
          <w:rFonts w:ascii="Arial" w:hAnsi="Arial" w:cs="Arial"/>
          <w:sz w:val="20"/>
          <w:szCs w:val="20"/>
        </w:rPr>
        <w:t xml:space="preserve"> </w:t>
      </w:r>
      <w:r w:rsidRPr="00BB4A0B">
        <w:rPr>
          <w:rFonts w:ascii="Arial" w:hAnsi="Arial" w:cs="Arial"/>
          <w:color w:val="000000" w:themeColor="text1"/>
          <w:sz w:val="20"/>
          <w:szCs w:val="20"/>
        </w:rPr>
        <w:t xml:space="preserve">Os bens serão alienados no estado </w:t>
      </w:r>
      <w:r w:rsidR="00866CA0" w:rsidRPr="00BB4A0B">
        <w:rPr>
          <w:rFonts w:ascii="Arial" w:hAnsi="Arial" w:cs="Arial"/>
          <w:color w:val="000000" w:themeColor="text1"/>
          <w:sz w:val="20"/>
          <w:szCs w:val="20"/>
        </w:rPr>
        <w:t xml:space="preserve">de conservação e condição </w:t>
      </w:r>
      <w:r w:rsidRPr="00BB4A0B">
        <w:rPr>
          <w:rFonts w:ascii="Arial" w:hAnsi="Arial" w:cs="Arial"/>
          <w:color w:val="000000" w:themeColor="text1"/>
          <w:sz w:val="20"/>
          <w:szCs w:val="20"/>
        </w:rPr>
        <w:t>em que se</w:t>
      </w:r>
      <w:r w:rsidR="00570618" w:rsidRPr="00BB4A0B">
        <w:rPr>
          <w:rFonts w:ascii="Arial" w:hAnsi="Arial" w:cs="Arial"/>
          <w:color w:val="000000" w:themeColor="text1"/>
          <w:sz w:val="20"/>
          <w:szCs w:val="20"/>
        </w:rPr>
        <w:t xml:space="preserve"> encontram, correndo por conta </w:t>
      </w:r>
      <w:r w:rsidRPr="00BB4A0B">
        <w:rPr>
          <w:rFonts w:ascii="Arial" w:hAnsi="Arial" w:cs="Arial"/>
          <w:color w:val="000000" w:themeColor="text1"/>
          <w:sz w:val="20"/>
          <w:szCs w:val="20"/>
        </w:rPr>
        <w:t>do arrematante todas as despesas e outros encargos</w:t>
      </w:r>
      <w:r w:rsidR="00570618" w:rsidRPr="00BB4A0B">
        <w:rPr>
          <w:rFonts w:ascii="Arial" w:hAnsi="Arial" w:cs="Arial"/>
          <w:color w:val="000000" w:themeColor="text1"/>
          <w:sz w:val="20"/>
          <w:szCs w:val="20"/>
        </w:rPr>
        <w:t xml:space="preserve"> decorrentes do seu transporte </w:t>
      </w:r>
      <w:r w:rsidR="00C2452C" w:rsidRPr="00BB4A0B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Pr="00BB4A0B">
        <w:rPr>
          <w:rFonts w:ascii="Arial" w:hAnsi="Arial" w:cs="Arial"/>
          <w:color w:val="000000" w:themeColor="text1"/>
          <w:sz w:val="20"/>
          <w:szCs w:val="20"/>
        </w:rPr>
        <w:t>retirada do local, após liberação pela SAECIL</w:t>
      </w:r>
      <w:r w:rsidR="00866CA0" w:rsidRPr="00BB4A0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66CA0" w:rsidRPr="00031C89" w:rsidRDefault="00866CA0" w:rsidP="00DB602A">
      <w:pPr>
        <w:pStyle w:val="SemEspaamento"/>
        <w:jc w:val="both"/>
        <w:rPr>
          <w:color w:val="FF0000"/>
        </w:rPr>
      </w:pPr>
    </w:p>
    <w:p w:rsidR="00DB602A" w:rsidRPr="00F268AF" w:rsidRDefault="00DB602A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268AF">
        <w:rPr>
          <w:rFonts w:ascii="Arial" w:hAnsi="Arial" w:cs="Arial"/>
          <w:b/>
          <w:sz w:val="20"/>
          <w:szCs w:val="20"/>
        </w:rPr>
        <w:t>3</w:t>
      </w:r>
      <w:r w:rsidR="00570618" w:rsidRPr="00F268AF">
        <w:rPr>
          <w:rFonts w:ascii="Arial" w:hAnsi="Arial" w:cs="Arial"/>
          <w:b/>
          <w:sz w:val="20"/>
          <w:szCs w:val="20"/>
        </w:rPr>
        <w:t>. TIPO DE LICITAÇÃO:</w:t>
      </w:r>
      <w:r w:rsidR="00570618" w:rsidRPr="00F268AF">
        <w:rPr>
          <w:rFonts w:ascii="Arial" w:hAnsi="Arial" w:cs="Arial"/>
          <w:sz w:val="20"/>
          <w:szCs w:val="20"/>
        </w:rPr>
        <w:t xml:space="preserve"> </w:t>
      </w:r>
      <w:r w:rsidRPr="00F268AF">
        <w:rPr>
          <w:rFonts w:ascii="Arial" w:hAnsi="Arial" w:cs="Arial"/>
          <w:sz w:val="20"/>
          <w:szCs w:val="20"/>
        </w:rPr>
        <w:t xml:space="preserve">Maior lance ou oferta, por </w:t>
      </w:r>
      <w:r w:rsidR="00C2452C">
        <w:rPr>
          <w:rFonts w:ascii="Arial" w:hAnsi="Arial" w:cs="Arial"/>
          <w:sz w:val="20"/>
          <w:szCs w:val="20"/>
        </w:rPr>
        <w:t>Lote</w:t>
      </w:r>
      <w:r w:rsidR="007F27F5">
        <w:rPr>
          <w:rFonts w:ascii="Arial" w:hAnsi="Arial" w:cs="Arial"/>
          <w:sz w:val="20"/>
          <w:szCs w:val="20"/>
        </w:rPr>
        <w:t>s e por Itens, em conformidade com o Anexo I</w:t>
      </w:r>
      <w:r w:rsidRPr="00F268AF">
        <w:rPr>
          <w:rFonts w:ascii="Arial" w:hAnsi="Arial" w:cs="Arial"/>
          <w:sz w:val="20"/>
          <w:szCs w:val="20"/>
        </w:rPr>
        <w:t xml:space="preserve">. </w:t>
      </w:r>
    </w:p>
    <w:p w:rsidR="00570618" w:rsidRPr="00F268AF" w:rsidRDefault="00570618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2E5" w:rsidRPr="000A22E5" w:rsidRDefault="00DB602A" w:rsidP="000A22E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268AF">
        <w:rPr>
          <w:rFonts w:ascii="Arial" w:hAnsi="Arial" w:cs="Arial"/>
          <w:b/>
          <w:sz w:val="20"/>
          <w:szCs w:val="20"/>
        </w:rPr>
        <w:t>4</w:t>
      </w:r>
      <w:r w:rsidR="00F268AF" w:rsidRPr="00F268AF">
        <w:rPr>
          <w:rFonts w:ascii="Arial" w:hAnsi="Arial" w:cs="Arial"/>
          <w:b/>
          <w:sz w:val="20"/>
          <w:szCs w:val="20"/>
        </w:rPr>
        <w:t>. CRITÉRIO DE ACEITABILIDADE:</w:t>
      </w:r>
      <w:r w:rsidR="00F268AF" w:rsidRPr="00F268AF">
        <w:rPr>
          <w:rFonts w:ascii="Arial" w:hAnsi="Arial" w:cs="Arial"/>
          <w:sz w:val="20"/>
          <w:szCs w:val="20"/>
        </w:rPr>
        <w:t xml:space="preserve"> </w:t>
      </w:r>
      <w:r w:rsidRPr="00C2452C">
        <w:rPr>
          <w:rFonts w:ascii="Arial" w:hAnsi="Arial" w:cs="Arial"/>
          <w:b/>
          <w:sz w:val="20"/>
          <w:szCs w:val="20"/>
        </w:rPr>
        <w:t xml:space="preserve">Preço </w:t>
      </w:r>
      <w:r w:rsidR="007F27F5">
        <w:rPr>
          <w:rFonts w:ascii="Arial" w:hAnsi="Arial" w:cs="Arial"/>
          <w:b/>
          <w:sz w:val="20"/>
          <w:szCs w:val="20"/>
        </w:rPr>
        <w:t>u</w:t>
      </w:r>
      <w:r w:rsidRPr="00C2452C">
        <w:rPr>
          <w:rFonts w:ascii="Arial" w:hAnsi="Arial" w:cs="Arial"/>
          <w:b/>
          <w:sz w:val="20"/>
          <w:szCs w:val="20"/>
        </w:rPr>
        <w:t>nitário por</w:t>
      </w:r>
      <w:r w:rsidR="00C2452C" w:rsidRPr="00C2452C">
        <w:rPr>
          <w:rFonts w:ascii="Arial" w:hAnsi="Arial" w:cs="Arial"/>
          <w:b/>
          <w:sz w:val="20"/>
          <w:szCs w:val="20"/>
        </w:rPr>
        <w:t xml:space="preserve"> Lote</w:t>
      </w:r>
      <w:r w:rsidR="007F27F5">
        <w:rPr>
          <w:rFonts w:ascii="Arial" w:hAnsi="Arial" w:cs="Arial"/>
          <w:b/>
          <w:sz w:val="20"/>
          <w:szCs w:val="20"/>
        </w:rPr>
        <w:t xml:space="preserve"> e por Ite</w:t>
      </w:r>
      <w:r w:rsidR="00C44AC7">
        <w:rPr>
          <w:rFonts w:ascii="Arial" w:hAnsi="Arial" w:cs="Arial"/>
          <w:b/>
          <w:sz w:val="20"/>
          <w:szCs w:val="20"/>
        </w:rPr>
        <w:t>ns do Lote 03 e 05</w:t>
      </w:r>
      <w:r w:rsidRPr="00C2452C">
        <w:rPr>
          <w:rFonts w:ascii="Arial" w:hAnsi="Arial" w:cs="Arial"/>
          <w:b/>
          <w:sz w:val="20"/>
          <w:szCs w:val="20"/>
        </w:rPr>
        <w:t xml:space="preserve">, </w:t>
      </w:r>
      <w:r w:rsidR="000A22E5">
        <w:rPr>
          <w:rFonts w:ascii="Arial" w:hAnsi="Arial" w:cs="Arial"/>
          <w:b/>
          <w:sz w:val="20"/>
          <w:szCs w:val="20"/>
        </w:rPr>
        <w:t xml:space="preserve">em </w:t>
      </w:r>
      <w:r w:rsidRPr="00C2452C">
        <w:rPr>
          <w:rFonts w:ascii="Arial" w:hAnsi="Arial" w:cs="Arial"/>
          <w:b/>
          <w:sz w:val="20"/>
          <w:szCs w:val="20"/>
        </w:rPr>
        <w:t>conform</w:t>
      </w:r>
      <w:r w:rsidR="000A22E5">
        <w:rPr>
          <w:rFonts w:ascii="Arial" w:hAnsi="Arial" w:cs="Arial"/>
          <w:b/>
          <w:sz w:val="20"/>
          <w:szCs w:val="20"/>
        </w:rPr>
        <w:t>idade com</w:t>
      </w:r>
      <w:r w:rsidR="00C2452C" w:rsidRPr="00C2452C">
        <w:rPr>
          <w:rFonts w:ascii="Arial" w:hAnsi="Arial" w:cs="Arial"/>
          <w:b/>
          <w:sz w:val="20"/>
          <w:szCs w:val="20"/>
        </w:rPr>
        <w:t xml:space="preserve"> o Anexo I </w:t>
      </w:r>
      <w:r w:rsidR="000A22E5" w:rsidRPr="000A22E5">
        <w:rPr>
          <w:rFonts w:ascii="Arial" w:hAnsi="Arial" w:cs="Arial"/>
          <w:b/>
          <w:sz w:val="20"/>
          <w:szCs w:val="20"/>
        </w:rPr>
        <w:t xml:space="preserve">– Relação e descrição dos bens a serem leiloados, contendo os Lotes e valores mínimos. </w:t>
      </w:r>
    </w:p>
    <w:p w:rsidR="00DB3FD5" w:rsidRDefault="00DB3FD5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97785" w:rsidRDefault="00A97785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F268AF" w:rsidRDefault="00DB602A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268AF">
        <w:rPr>
          <w:rFonts w:ascii="Arial" w:hAnsi="Arial" w:cs="Arial"/>
          <w:b/>
          <w:sz w:val="20"/>
          <w:szCs w:val="20"/>
        </w:rPr>
        <w:t>5</w:t>
      </w:r>
      <w:r w:rsidR="00F268AF" w:rsidRPr="00F268AF">
        <w:rPr>
          <w:rFonts w:ascii="Arial" w:hAnsi="Arial" w:cs="Arial"/>
          <w:b/>
          <w:sz w:val="20"/>
          <w:szCs w:val="20"/>
        </w:rPr>
        <w:t>.</w:t>
      </w:r>
      <w:r w:rsidRPr="00F268AF">
        <w:rPr>
          <w:rFonts w:ascii="Arial" w:hAnsi="Arial" w:cs="Arial"/>
          <w:b/>
          <w:sz w:val="20"/>
          <w:szCs w:val="20"/>
        </w:rPr>
        <w:t xml:space="preserve"> DAS CONDIÇÕES PARA PARTICIPAÇÃO DOS INTERESSADOS</w:t>
      </w:r>
    </w:p>
    <w:p w:rsidR="000A22E5" w:rsidRPr="00F268AF" w:rsidRDefault="000A22E5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97BE4" w:rsidRDefault="00DB602A" w:rsidP="00697B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78B4">
        <w:rPr>
          <w:rFonts w:ascii="Arial" w:hAnsi="Arial" w:cs="Arial"/>
          <w:b/>
          <w:sz w:val="20"/>
          <w:szCs w:val="20"/>
        </w:rPr>
        <w:t>5.1</w:t>
      </w:r>
      <w:r w:rsidR="00C326E6" w:rsidRPr="000878B4">
        <w:rPr>
          <w:rFonts w:ascii="Arial" w:hAnsi="Arial" w:cs="Arial"/>
          <w:b/>
          <w:sz w:val="20"/>
          <w:szCs w:val="20"/>
        </w:rPr>
        <w:t>.</w:t>
      </w:r>
      <w:r w:rsidRPr="00F268AF">
        <w:rPr>
          <w:rFonts w:ascii="Arial" w:hAnsi="Arial" w:cs="Arial"/>
          <w:sz w:val="20"/>
          <w:szCs w:val="20"/>
        </w:rPr>
        <w:t xml:space="preserve"> </w:t>
      </w:r>
      <w:r w:rsidR="00697BE4" w:rsidRPr="00697BE4">
        <w:rPr>
          <w:rFonts w:ascii="Arial" w:hAnsi="Arial" w:cs="Arial"/>
          <w:sz w:val="20"/>
          <w:szCs w:val="20"/>
        </w:rPr>
        <w:t>Poderá participar do presente leilão qualquer pessoa física ou jurídica no pleno gozo de seus direitos civis,</w:t>
      </w:r>
      <w:r w:rsidR="00697BE4">
        <w:rPr>
          <w:rFonts w:ascii="Arial" w:hAnsi="Arial" w:cs="Arial"/>
          <w:sz w:val="20"/>
          <w:szCs w:val="20"/>
        </w:rPr>
        <w:t xml:space="preserve"> mediante apresentação dos documentos relacionados abaixo: </w:t>
      </w:r>
    </w:p>
    <w:p w:rsidR="00697BE4" w:rsidRDefault="00697BE4" w:rsidP="00697B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02A" w:rsidRPr="000878B4" w:rsidRDefault="00DB602A" w:rsidP="000878B4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 w:rsidRPr="000878B4">
        <w:rPr>
          <w:rFonts w:ascii="Arial" w:hAnsi="Arial" w:cs="Arial"/>
          <w:b/>
          <w:sz w:val="20"/>
          <w:szCs w:val="20"/>
        </w:rPr>
        <w:t>5.1.1</w:t>
      </w:r>
      <w:r w:rsidR="000878B4" w:rsidRPr="000878B4">
        <w:rPr>
          <w:rFonts w:ascii="Arial" w:hAnsi="Arial" w:cs="Arial"/>
          <w:b/>
          <w:sz w:val="20"/>
          <w:szCs w:val="20"/>
        </w:rPr>
        <w:t>.</w:t>
      </w:r>
      <w:r w:rsidRPr="000878B4">
        <w:rPr>
          <w:rFonts w:ascii="Arial" w:hAnsi="Arial" w:cs="Arial"/>
          <w:sz w:val="20"/>
          <w:szCs w:val="20"/>
        </w:rPr>
        <w:t xml:space="preserve"> </w:t>
      </w:r>
      <w:r w:rsidRPr="00C2452C">
        <w:rPr>
          <w:rFonts w:ascii="Arial" w:hAnsi="Arial" w:cs="Arial"/>
          <w:b/>
          <w:sz w:val="20"/>
          <w:szCs w:val="20"/>
        </w:rPr>
        <w:t>Pessoas Físicas:</w:t>
      </w:r>
      <w:r w:rsidRPr="000878B4">
        <w:rPr>
          <w:rFonts w:ascii="Arial" w:hAnsi="Arial" w:cs="Arial"/>
          <w:sz w:val="20"/>
          <w:szCs w:val="20"/>
        </w:rPr>
        <w:t xml:space="preserve"> </w:t>
      </w:r>
    </w:p>
    <w:p w:rsidR="000878B4" w:rsidRPr="000878B4" w:rsidRDefault="000878B4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02A" w:rsidRPr="000878B4" w:rsidRDefault="00DB602A" w:rsidP="000878B4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0878B4">
        <w:rPr>
          <w:rFonts w:ascii="Arial" w:hAnsi="Arial" w:cs="Arial"/>
          <w:b/>
          <w:sz w:val="20"/>
          <w:szCs w:val="20"/>
        </w:rPr>
        <w:t>a)</w:t>
      </w:r>
      <w:r w:rsidRPr="000878B4">
        <w:rPr>
          <w:rFonts w:ascii="Arial" w:hAnsi="Arial" w:cs="Arial"/>
          <w:sz w:val="20"/>
          <w:szCs w:val="20"/>
        </w:rPr>
        <w:t xml:space="preserve"> Exclusivamente para maiores de 18 (dezoito)</w:t>
      </w:r>
      <w:r w:rsidR="000878B4" w:rsidRPr="000878B4">
        <w:rPr>
          <w:rFonts w:ascii="Arial" w:hAnsi="Arial" w:cs="Arial"/>
          <w:sz w:val="20"/>
          <w:szCs w:val="20"/>
        </w:rPr>
        <w:t xml:space="preserve"> anos, munidas de documento de </w:t>
      </w:r>
      <w:r w:rsidRPr="000878B4">
        <w:rPr>
          <w:rFonts w:ascii="Arial" w:hAnsi="Arial" w:cs="Arial"/>
          <w:sz w:val="20"/>
          <w:szCs w:val="20"/>
        </w:rPr>
        <w:t>identi</w:t>
      </w:r>
      <w:r w:rsidR="000878B4">
        <w:rPr>
          <w:rFonts w:ascii="Arial" w:hAnsi="Arial" w:cs="Arial"/>
          <w:sz w:val="20"/>
          <w:szCs w:val="20"/>
        </w:rPr>
        <w:t xml:space="preserve">ficação </w:t>
      </w:r>
      <w:r w:rsidR="00247A2B">
        <w:rPr>
          <w:rFonts w:ascii="Arial" w:hAnsi="Arial" w:cs="Arial"/>
          <w:sz w:val="20"/>
          <w:szCs w:val="20"/>
        </w:rPr>
        <w:t xml:space="preserve">e apresentação de: </w:t>
      </w:r>
    </w:p>
    <w:p w:rsidR="00247A2B" w:rsidRDefault="00247A2B" w:rsidP="00247A2B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</w:p>
    <w:p w:rsidR="00247A2B" w:rsidRDefault="00F10A64" w:rsidP="00247A2B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 w:rsidRPr="00F10A64">
        <w:rPr>
          <w:rFonts w:ascii="Arial" w:hAnsi="Arial" w:cs="Arial"/>
          <w:sz w:val="20"/>
          <w:szCs w:val="20"/>
        </w:rPr>
        <w:t>- Cópia Aut</w:t>
      </w:r>
      <w:r w:rsidR="00247A2B">
        <w:rPr>
          <w:rFonts w:ascii="Arial" w:hAnsi="Arial" w:cs="Arial"/>
          <w:sz w:val="20"/>
          <w:szCs w:val="20"/>
        </w:rPr>
        <w:t>enticada Carteira de identidade;</w:t>
      </w:r>
      <w:r w:rsidRPr="00F10A64">
        <w:rPr>
          <w:rFonts w:ascii="Arial" w:hAnsi="Arial" w:cs="Arial"/>
          <w:sz w:val="20"/>
          <w:szCs w:val="20"/>
        </w:rPr>
        <w:t xml:space="preserve"> </w:t>
      </w:r>
    </w:p>
    <w:p w:rsidR="00247A2B" w:rsidRDefault="00F10A64" w:rsidP="00247A2B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 w:rsidRPr="00F10A64">
        <w:rPr>
          <w:rFonts w:ascii="Arial" w:hAnsi="Arial" w:cs="Arial"/>
          <w:sz w:val="20"/>
          <w:szCs w:val="20"/>
        </w:rPr>
        <w:t>- Cópia Autenticada C</w:t>
      </w:r>
      <w:r w:rsidR="00247A2B">
        <w:rPr>
          <w:rFonts w:ascii="Arial" w:hAnsi="Arial" w:cs="Arial"/>
          <w:sz w:val="20"/>
          <w:szCs w:val="20"/>
        </w:rPr>
        <w:t>PF (cadastro de pessoa física); ou</w:t>
      </w:r>
    </w:p>
    <w:p w:rsidR="00247A2B" w:rsidRDefault="00247A2B" w:rsidP="00247A2B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Cópia Autenticada da Carteira de Habilitação; </w:t>
      </w:r>
    </w:p>
    <w:p w:rsidR="00DB602A" w:rsidRDefault="00F10A64" w:rsidP="00247A2B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 w:rsidRPr="00F10A64">
        <w:rPr>
          <w:rFonts w:ascii="Arial" w:hAnsi="Arial" w:cs="Arial"/>
          <w:sz w:val="20"/>
          <w:szCs w:val="20"/>
        </w:rPr>
        <w:t>- Có</w:t>
      </w:r>
      <w:r w:rsidR="00247A2B">
        <w:rPr>
          <w:rFonts w:ascii="Arial" w:hAnsi="Arial" w:cs="Arial"/>
          <w:sz w:val="20"/>
          <w:szCs w:val="20"/>
        </w:rPr>
        <w:t>pia do Comprovante de Endereço.</w:t>
      </w:r>
    </w:p>
    <w:p w:rsidR="00866CA0" w:rsidRPr="00866CA0" w:rsidRDefault="00866CA0" w:rsidP="00866CA0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Preenchimento da </w:t>
      </w:r>
      <w:r w:rsidRPr="00866CA0">
        <w:rPr>
          <w:rFonts w:ascii="Arial" w:hAnsi="Arial" w:cs="Arial"/>
          <w:sz w:val="20"/>
          <w:szCs w:val="20"/>
        </w:rPr>
        <w:t>Ficha de Dados do Licitante</w:t>
      </w:r>
      <w:r>
        <w:rPr>
          <w:rFonts w:ascii="Arial" w:hAnsi="Arial" w:cs="Arial"/>
          <w:sz w:val="20"/>
          <w:szCs w:val="20"/>
        </w:rPr>
        <w:t xml:space="preserve"> (Anexo IV)</w:t>
      </w:r>
    </w:p>
    <w:p w:rsidR="00247A2B" w:rsidRDefault="00247A2B" w:rsidP="00247A2B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</w:p>
    <w:p w:rsidR="00DB602A" w:rsidRPr="000878B4" w:rsidRDefault="00DB602A" w:rsidP="000878B4">
      <w:pPr>
        <w:pStyle w:val="SemEspaamen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878B4">
        <w:rPr>
          <w:rFonts w:ascii="Arial" w:hAnsi="Arial" w:cs="Arial"/>
          <w:b/>
          <w:sz w:val="20"/>
          <w:szCs w:val="20"/>
        </w:rPr>
        <w:t>5.1.2</w:t>
      </w:r>
      <w:r w:rsidR="000878B4" w:rsidRPr="000878B4">
        <w:rPr>
          <w:rFonts w:ascii="Arial" w:hAnsi="Arial" w:cs="Arial"/>
          <w:b/>
          <w:sz w:val="20"/>
          <w:szCs w:val="20"/>
        </w:rPr>
        <w:t>.</w:t>
      </w:r>
      <w:r w:rsidRPr="000878B4">
        <w:rPr>
          <w:rFonts w:ascii="Arial" w:hAnsi="Arial" w:cs="Arial"/>
          <w:b/>
          <w:sz w:val="20"/>
          <w:szCs w:val="20"/>
        </w:rPr>
        <w:t xml:space="preserve"> Pessoas Jurídicas: </w:t>
      </w:r>
    </w:p>
    <w:p w:rsidR="000878B4" w:rsidRDefault="000878B4" w:rsidP="000878B4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</w:p>
    <w:p w:rsidR="00DB602A" w:rsidRPr="000878B4" w:rsidRDefault="007B6F4B" w:rsidP="007B6F4B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DB602A" w:rsidRPr="000878B4">
        <w:rPr>
          <w:rFonts w:ascii="Arial" w:hAnsi="Arial" w:cs="Arial"/>
          <w:sz w:val="20"/>
          <w:szCs w:val="20"/>
        </w:rPr>
        <w:t xml:space="preserve">Deverá comparecer o representante legal da empresa, munido de carteira de identidade e </w:t>
      </w:r>
      <w:r w:rsidR="00833A35">
        <w:rPr>
          <w:rFonts w:ascii="Arial" w:hAnsi="Arial" w:cs="Arial"/>
          <w:sz w:val="20"/>
          <w:szCs w:val="20"/>
        </w:rPr>
        <w:t xml:space="preserve">cópia do </w:t>
      </w:r>
      <w:r w:rsidR="00DB602A" w:rsidRPr="000878B4">
        <w:rPr>
          <w:rFonts w:ascii="Arial" w:hAnsi="Arial" w:cs="Arial"/>
          <w:sz w:val="20"/>
          <w:szCs w:val="20"/>
        </w:rPr>
        <w:t>contrato social ou documento equiva</w:t>
      </w:r>
      <w:r w:rsidR="000878B4" w:rsidRPr="000878B4">
        <w:rPr>
          <w:rFonts w:ascii="Arial" w:hAnsi="Arial" w:cs="Arial"/>
          <w:sz w:val="20"/>
          <w:szCs w:val="20"/>
        </w:rPr>
        <w:t xml:space="preserve">lente; ou, no caso do envio de </w:t>
      </w:r>
      <w:r w:rsidR="00DB602A" w:rsidRPr="000878B4">
        <w:rPr>
          <w:rFonts w:ascii="Arial" w:hAnsi="Arial" w:cs="Arial"/>
          <w:sz w:val="20"/>
          <w:szCs w:val="20"/>
        </w:rPr>
        <w:t xml:space="preserve">procurador, este deverá portar documento de </w:t>
      </w:r>
      <w:r w:rsidR="00866CA0">
        <w:rPr>
          <w:rFonts w:ascii="Arial" w:hAnsi="Arial" w:cs="Arial"/>
          <w:sz w:val="20"/>
          <w:szCs w:val="20"/>
        </w:rPr>
        <w:t>credenciamento</w:t>
      </w:r>
      <w:r w:rsidR="000A22E5">
        <w:rPr>
          <w:rFonts w:ascii="Arial" w:hAnsi="Arial" w:cs="Arial"/>
          <w:sz w:val="20"/>
          <w:szCs w:val="20"/>
        </w:rPr>
        <w:t xml:space="preserve">, </w:t>
      </w:r>
      <w:r w:rsidR="000A22E5" w:rsidRPr="00A97785">
        <w:rPr>
          <w:rFonts w:ascii="Arial" w:hAnsi="Arial" w:cs="Arial"/>
          <w:b/>
          <w:sz w:val="20"/>
          <w:szCs w:val="20"/>
        </w:rPr>
        <w:t xml:space="preserve">conforme o </w:t>
      </w:r>
      <w:r w:rsidR="00866CA0" w:rsidRPr="00A97785">
        <w:rPr>
          <w:rFonts w:ascii="Arial" w:hAnsi="Arial" w:cs="Arial"/>
          <w:b/>
          <w:sz w:val="20"/>
          <w:szCs w:val="20"/>
        </w:rPr>
        <w:t>Anexo V do Edital</w:t>
      </w:r>
      <w:r w:rsidR="00866CA0">
        <w:rPr>
          <w:rFonts w:ascii="Arial" w:hAnsi="Arial" w:cs="Arial"/>
          <w:sz w:val="20"/>
          <w:szCs w:val="20"/>
        </w:rPr>
        <w:t>,</w:t>
      </w:r>
      <w:r w:rsidR="000878B4" w:rsidRPr="000878B4">
        <w:rPr>
          <w:rFonts w:ascii="Arial" w:hAnsi="Arial" w:cs="Arial"/>
          <w:sz w:val="20"/>
          <w:szCs w:val="20"/>
        </w:rPr>
        <w:t xml:space="preserve"> com firma reconhecida do </w:t>
      </w:r>
      <w:r w:rsidR="00DB602A" w:rsidRPr="000878B4">
        <w:rPr>
          <w:rFonts w:ascii="Arial" w:hAnsi="Arial" w:cs="Arial"/>
          <w:sz w:val="20"/>
          <w:szCs w:val="20"/>
        </w:rPr>
        <w:t>representante legal da pessoa jurídica, bem com</w:t>
      </w:r>
      <w:r w:rsidR="000878B4" w:rsidRPr="000878B4">
        <w:rPr>
          <w:rFonts w:ascii="Arial" w:hAnsi="Arial" w:cs="Arial"/>
          <w:sz w:val="20"/>
          <w:szCs w:val="20"/>
        </w:rPr>
        <w:t xml:space="preserve">o contrato social ou documento </w:t>
      </w:r>
      <w:r w:rsidR="00DB602A" w:rsidRPr="000878B4">
        <w:rPr>
          <w:rFonts w:ascii="Arial" w:hAnsi="Arial" w:cs="Arial"/>
          <w:sz w:val="20"/>
          <w:szCs w:val="20"/>
        </w:rPr>
        <w:t>equivalente</w:t>
      </w:r>
      <w:r w:rsidR="00833A35">
        <w:rPr>
          <w:rFonts w:ascii="Arial" w:hAnsi="Arial" w:cs="Arial"/>
          <w:sz w:val="20"/>
          <w:szCs w:val="20"/>
        </w:rPr>
        <w:t>.</w:t>
      </w:r>
    </w:p>
    <w:p w:rsidR="00F15864" w:rsidRPr="00F15864" w:rsidRDefault="00F15864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>
        <w:tab/>
      </w:r>
    </w:p>
    <w:p w:rsidR="000878B4" w:rsidRPr="00F15864" w:rsidRDefault="00F15864" w:rsidP="00F15864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 w:rsidRPr="00F15864">
        <w:rPr>
          <w:rFonts w:ascii="Arial" w:hAnsi="Arial" w:cs="Arial"/>
          <w:sz w:val="20"/>
          <w:szCs w:val="20"/>
        </w:rPr>
        <w:t>- Cartão do CNJP (Cadastro Nacional de Pessoa Jurídica)</w:t>
      </w:r>
    </w:p>
    <w:p w:rsidR="00F15864" w:rsidRDefault="00F15864" w:rsidP="00F1586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64132C" w:rsidRDefault="00F15864" w:rsidP="00F15864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132C">
        <w:rPr>
          <w:rFonts w:ascii="Arial" w:hAnsi="Arial" w:cs="Arial"/>
          <w:b/>
          <w:color w:val="000000" w:themeColor="text1"/>
          <w:sz w:val="20"/>
          <w:szCs w:val="20"/>
        </w:rPr>
        <w:t xml:space="preserve">5.1.3. </w:t>
      </w:r>
      <w:r w:rsidR="00DB602A" w:rsidRPr="0064132C">
        <w:rPr>
          <w:rFonts w:ascii="Arial" w:hAnsi="Arial" w:cs="Arial"/>
          <w:color w:val="000000" w:themeColor="text1"/>
          <w:sz w:val="20"/>
          <w:szCs w:val="20"/>
        </w:rPr>
        <w:t xml:space="preserve">Os participantes deverão identificar-se no máximo </w:t>
      </w:r>
      <w:r w:rsidR="000878B4" w:rsidRPr="0064132C">
        <w:rPr>
          <w:rFonts w:ascii="Arial" w:hAnsi="Arial" w:cs="Arial"/>
          <w:color w:val="000000" w:themeColor="text1"/>
          <w:sz w:val="20"/>
          <w:szCs w:val="20"/>
        </w:rPr>
        <w:t>30</w:t>
      </w:r>
      <w:r w:rsidR="00DB602A" w:rsidRPr="0064132C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0878B4" w:rsidRPr="0064132C">
        <w:rPr>
          <w:rFonts w:ascii="Arial" w:hAnsi="Arial" w:cs="Arial"/>
          <w:color w:val="000000" w:themeColor="text1"/>
          <w:sz w:val="20"/>
          <w:szCs w:val="20"/>
        </w:rPr>
        <w:t>trinta</w:t>
      </w:r>
      <w:r w:rsidR="00DB602A" w:rsidRPr="0064132C">
        <w:rPr>
          <w:rFonts w:ascii="Arial" w:hAnsi="Arial" w:cs="Arial"/>
          <w:color w:val="000000" w:themeColor="text1"/>
          <w:sz w:val="20"/>
          <w:szCs w:val="20"/>
        </w:rPr>
        <w:t>) minutos antes do início</w:t>
      </w:r>
      <w:r w:rsidR="000878B4" w:rsidRPr="0064132C">
        <w:rPr>
          <w:rFonts w:ascii="Arial" w:hAnsi="Arial" w:cs="Arial"/>
          <w:color w:val="000000" w:themeColor="text1"/>
          <w:sz w:val="20"/>
          <w:szCs w:val="20"/>
        </w:rPr>
        <w:t xml:space="preserve"> da sessão</w:t>
      </w:r>
      <w:r w:rsidR="00DB602A" w:rsidRPr="0064132C">
        <w:rPr>
          <w:rFonts w:ascii="Arial" w:hAnsi="Arial" w:cs="Arial"/>
          <w:color w:val="000000" w:themeColor="text1"/>
          <w:sz w:val="20"/>
          <w:szCs w:val="20"/>
        </w:rPr>
        <w:t xml:space="preserve"> do leilão, </w:t>
      </w:r>
      <w:r w:rsidR="00DB602A" w:rsidRPr="00866CA0">
        <w:rPr>
          <w:rFonts w:ascii="Arial" w:hAnsi="Arial" w:cs="Arial"/>
          <w:color w:val="000000" w:themeColor="text1"/>
          <w:sz w:val="20"/>
          <w:szCs w:val="20"/>
        </w:rPr>
        <w:t>n</w:t>
      </w:r>
      <w:r w:rsidR="000878B4" w:rsidRPr="00866CA0">
        <w:rPr>
          <w:rFonts w:ascii="Arial" w:hAnsi="Arial" w:cs="Arial"/>
          <w:color w:val="000000" w:themeColor="text1"/>
          <w:sz w:val="20"/>
          <w:szCs w:val="20"/>
        </w:rPr>
        <w:t>a Sala de Reuniões na sede da SAECIL,</w:t>
      </w:r>
      <w:r w:rsidR="000878B4" w:rsidRPr="0064132C">
        <w:rPr>
          <w:rFonts w:ascii="Arial" w:hAnsi="Arial" w:cs="Arial"/>
          <w:color w:val="000000" w:themeColor="text1"/>
          <w:sz w:val="20"/>
          <w:szCs w:val="20"/>
        </w:rPr>
        <w:t xml:space="preserve"> no </w:t>
      </w:r>
      <w:r w:rsidR="00DB602A" w:rsidRPr="0064132C">
        <w:rPr>
          <w:rFonts w:ascii="Arial" w:hAnsi="Arial" w:cs="Arial"/>
          <w:color w:val="000000" w:themeColor="text1"/>
          <w:sz w:val="20"/>
          <w:szCs w:val="20"/>
        </w:rPr>
        <w:t>endereço supra mencionado, para apresentação de or</w:t>
      </w:r>
      <w:r w:rsidR="000878B4" w:rsidRPr="0064132C">
        <w:rPr>
          <w:rFonts w:ascii="Arial" w:hAnsi="Arial" w:cs="Arial"/>
          <w:color w:val="000000" w:themeColor="text1"/>
          <w:sz w:val="20"/>
          <w:szCs w:val="20"/>
        </w:rPr>
        <w:t xml:space="preserve">iginais ou cópias autenticadas </w:t>
      </w:r>
      <w:r w:rsidR="00DB602A" w:rsidRPr="0064132C">
        <w:rPr>
          <w:rFonts w:ascii="Arial" w:hAnsi="Arial" w:cs="Arial"/>
          <w:color w:val="000000" w:themeColor="text1"/>
          <w:sz w:val="20"/>
          <w:szCs w:val="20"/>
        </w:rPr>
        <w:t xml:space="preserve">dos documentos exigidos neste </w:t>
      </w:r>
      <w:r w:rsidR="0064132C" w:rsidRPr="0064132C">
        <w:rPr>
          <w:rFonts w:ascii="Arial" w:hAnsi="Arial" w:cs="Arial"/>
          <w:color w:val="000000" w:themeColor="text1"/>
          <w:sz w:val="20"/>
          <w:szCs w:val="20"/>
        </w:rPr>
        <w:t>E</w:t>
      </w:r>
      <w:r w:rsidR="00DB602A" w:rsidRPr="0064132C">
        <w:rPr>
          <w:rFonts w:ascii="Arial" w:hAnsi="Arial" w:cs="Arial"/>
          <w:color w:val="000000" w:themeColor="text1"/>
          <w:sz w:val="20"/>
          <w:szCs w:val="20"/>
        </w:rPr>
        <w:t xml:space="preserve">dital; </w:t>
      </w:r>
    </w:p>
    <w:p w:rsidR="000878B4" w:rsidRPr="00DB602A" w:rsidRDefault="000878B4" w:rsidP="000878B4">
      <w:pPr>
        <w:pStyle w:val="SemEspaamento"/>
        <w:ind w:firstLine="708"/>
        <w:jc w:val="both"/>
      </w:pPr>
    </w:p>
    <w:p w:rsidR="00DB602A" w:rsidRPr="000878B4" w:rsidRDefault="00F15864" w:rsidP="00F158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5.1.4.</w:t>
      </w:r>
      <w:r w:rsidR="00DB602A" w:rsidRPr="000878B4">
        <w:rPr>
          <w:rFonts w:ascii="Arial" w:hAnsi="Arial" w:cs="Arial"/>
          <w:sz w:val="20"/>
          <w:szCs w:val="20"/>
        </w:rPr>
        <w:t xml:space="preserve"> Somente será permitida a participação do licitante no presente leil</w:t>
      </w:r>
      <w:r w:rsidR="000878B4" w:rsidRPr="000878B4">
        <w:rPr>
          <w:rFonts w:ascii="Arial" w:hAnsi="Arial" w:cs="Arial"/>
          <w:sz w:val="20"/>
          <w:szCs w:val="20"/>
        </w:rPr>
        <w:t xml:space="preserve">ão, desde que </w:t>
      </w:r>
      <w:r w:rsidR="00DB602A" w:rsidRPr="000878B4">
        <w:rPr>
          <w:rFonts w:ascii="Arial" w:hAnsi="Arial" w:cs="Arial"/>
          <w:sz w:val="20"/>
          <w:szCs w:val="20"/>
        </w:rPr>
        <w:t>o mesmo esteja munido dos documentos constante</w:t>
      </w:r>
      <w:r w:rsidR="000878B4" w:rsidRPr="000878B4">
        <w:rPr>
          <w:rFonts w:ascii="Arial" w:hAnsi="Arial" w:cs="Arial"/>
          <w:sz w:val="20"/>
          <w:szCs w:val="20"/>
        </w:rPr>
        <w:t>s no item 5.1.1</w:t>
      </w:r>
      <w:r w:rsidR="00866CA0">
        <w:rPr>
          <w:rFonts w:ascii="Arial" w:hAnsi="Arial" w:cs="Arial"/>
          <w:sz w:val="20"/>
          <w:szCs w:val="20"/>
        </w:rPr>
        <w:t>.</w:t>
      </w:r>
      <w:r w:rsidR="000878B4" w:rsidRPr="000878B4">
        <w:rPr>
          <w:rFonts w:ascii="Arial" w:hAnsi="Arial" w:cs="Arial"/>
          <w:sz w:val="20"/>
          <w:szCs w:val="20"/>
        </w:rPr>
        <w:t xml:space="preserve"> ou 5.1.2</w:t>
      </w:r>
      <w:r w:rsidR="00866CA0">
        <w:rPr>
          <w:rFonts w:ascii="Arial" w:hAnsi="Arial" w:cs="Arial"/>
          <w:sz w:val="20"/>
          <w:szCs w:val="20"/>
        </w:rPr>
        <w:t>.</w:t>
      </w:r>
      <w:r w:rsidR="000878B4" w:rsidRPr="000878B4">
        <w:rPr>
          <w:rFonts w:ascii="Arial" w:hAnsi="Arial" w:cs="Arial"/>
          <w:sz w:val="20"/>
          <w:szCs w:val="20"/>
        </w:rPr>
        <w:t xml:space="preserve"> deste E</w:t>
      </w:r>
      <w:r w:rsidR="00DB602A" w:rsidRPr="000878B4">
        <w:rPr>
          <w:rFonts w:ascii="Arial" w:hAnsi="Arial" w:cs="Arial"/>
          <w:sz w:val="20"/>
          <w:szCs w:val="20"/>
        </w:rPr>
        <w:t xml:space="preserve">dital. </w:t>
      </w:r>
    </w:p>
    <w:p w:rsidR="00031C89" w:rsidRDefault="00031C89" w:rsidP="00DB602A">
      <w:pPr>
        <w:pStyle w:val="SemEspaamento"/>
        <w:jc w:val="both"/>
      </w:pPr>
    </w:p>
    <w:p w:rsidR="00031C89" w:rsidRPr="00031C89" w:rsidRDefault="00031C89" w:rsidP="00031C89">
      <w:pPr>
        <w:jc w:val="both"/>
        <w:rPr>
          <w:rFonts w:ascii="Arial" w:hAnsi="Arial" w:cs="Arial"/>
          <w:sz w:val="20"/>
          <w:szCs w:val="20"/>
        </w:rPr>
      </w:pPr>
      <w:r w:rsidRPr="00866CA0">
        <w:rPr>
          <w:rFonts w:ascii="Arial" w:hAnsi="Arial" w:cs="Arial"/>
          <w:b/>
          <w:sz w:val="20"/>
          <w:szCs w:val="20"/>
        </w:rPr>
        <w:t>5.1.5.</w:t>
      </w:r>
      <w:r w:rsidRPr="00031C89">
        <w:rPr>
          <w:rFonts w:ascii="Arial" w:hAnsi="Arial" w:cs="Arial"/>
          <w:sz w:val="20"/>
          <w:szCs w:val="20"/>
        </w:rPr>
        <w:t xml:space="preserve"> Não poderão participar do Leilão, direta ou indiretamente, menores de 18 (dezoito) anos não emancipados, bem como servidores da SAECIL – Superintendência de Água e Esgotos da Cidade de Leme</w:t>
      </w:r>
      <w:r w:rsidR="00DB3FD5">
        <w:rPr>
          <w:rFonts w:ascii="Arial" w:hAnsi="Arial" w:cs="Arial"/>
          <w:sz w:val="20"/>
          <w:szCs w:val="20"/>
        </w:rPr>
        <w:t>.</w:t>
      </w:r>
    </w:p>
    <w:p w:rsidR="00031C89" w:rsidRDefault="00031C89" w:rsidP="00031C89">
      <w:pPr>
        <w:jc w:val="both"/>
        <w:rPr>
          <w:rFonts w:ascii="Arial" w:hAnsi="Arial" w:cs="Arial"/>
          <w:b/>
          <w:sz w:val="20"/>
          <w:szCs w:val="20"/>
        </w:rPr>
      </w:pPr>
    </w:p>
    <w:p w:rsidR="000878B4" w:rsidRPr="00F377F7" w:rsidRDefault="00F377F7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66CA0">
        <w:rPr>
          <w:rFonts w:ascii="Arial" w:hAnsi="Arial" w:cs="Arial"/>
          <w:b/>
          <w:sz w:val="20"/>
          <w:szCs w:val="20"/>
        </w:rPr>
        <w:t>5.1.6.</w:t>
      </w:r>
      <w:r w:rsidRPr="00F377F7">
        <w:rPr>
          <w:rFonts w:ascii="Arial" w:hAnsi="Arial" w:cs="Arial"/>
          <w:sz w:val="20"/>
          <w:szCs w:val="20"/>
        </w:rPr>
        <w:t xml:space="preserve"> A participação dos interessados no Leilão implica no conhecimento e aceitação, por parte dos concorrentes das exigências e condições estabelecidas no presente Edital e seus anexos.</w:t>
      </w:r>
    </w:p>
    <w:p w:rsidR="008938F5" w:rsidRDefault="008938F5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377F7" w:rsidRDefault="00F377F7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A22E5" w:rsidRPr="00C44AC7" w:rsidRDefault="000878B4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878B4">
        <w:rPr>
          <w:rFonts w:ascii="Arial" w:hAnsi="Arial" w:cs="Arial"/>
          <w:b/>
          <w:sz w:val="20"/>
          <w:szCs w:val="20"/>
        </w:rPr>
        <w:t>6.</w:t>
      </w:r>
      <w:r w:rsidR="00DB602A" w:rsidRPr="000878B4">
        <w:rPr>
          <w:rFonts w:ascii="Arial" w:hAnsi="Arial" w:cs="Arial"/>
          <w:b/>
          <w:sz w:val="20"/>
          <w:szCs w:val="20"/>
        </w:rPr>
        <w:t xml:space="preserve"> </w:t>
      </w:r>
      <w:r w:rsidR="00DB602A" w:rsidRPr="008938F5">
        <w:rPr>
          <w:rFonts w:ascii="Arial" w:hAnsi="Arial" w:cs="Arial"/>
          <w:b/>
          <w:sz w:val="20"/>
          <w:szCs w:val="20"/>
        </w:rPr>
        <w:t>DOS BENS MÓVEIS EM LEILÃO E DO LOCAL PARA EXAME</w:t>
      </w:r>
    </w:p>
    <w:p w:rsidR="00C44AC7" w:rsidRDefault="00C44AC7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8938F5" w:rsidRDefault="00DB602A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38F5">
        <w:rPr>
          <w:rFonts w:ascii="Arial" w:hAnsi="Arial" w:cs="Arial"/>
          <w:b/>
          <w:sz w:val="20"/>
          <w:szCs w:val="20"/>
        </w:rPr>
        <w:t>6.1</w:t>
      </w:r>
      <w:r w:rsidR="008938F5" w:rsidRPr="008938F5">
        <w:rPr>
          <w:rFonts w:ascii="Arial" w:hAnsi="Arial" w:cs="Arial"/>
          <w:b/>
          <w:sz w:val="20"/>
          <w:szCs w:val="20"/>
        </w:rPr>
        <w:t>.</w:t>
      </w:r>
      <w:r w:rsidRPr="008938F5">
        <w:rPr>
          <w:rFonts w:ascii="Arial" w:hAnsi="Arial" w:cs="Arial"/>
          <w:sz w:val="20"/>
          <w:szCs w:val="20"/>
        </w:rPr>
        <w:t xml:space="preserve"> Os bens descritos no objeto des</w:t>
      </w:r>
      <w:r w:rsidR="00866CA0">
        <w:rPr>
          <w:rFonts w:ascii="Arial" w:hAnsi="Arial" w:cs="Arial"/>
          <w:sz w:val="20"/>
          <w:szCs w:val="20"/>
        </w:rPr>
        <w:t>te Ed</w:t>
      </w:r>
      <w:r w:rsidR="008938F5" w:rsidRPr="008938F5">
        <w:rPr>
          <w:rFonts w:ascii="Arial" w:hAnsi="Arial" w:cs="Arial"/>
          <w:sz w:val="20"/>
          <w:szCs w:val="20"/>
        </w:rPr>
        <w:t>ital</w:t>
      </w:r>
      <w:r w:rsidR="000A22E5">
        <w:rPr>
          <w:rFonts w:ascii="Arial" w:hAnsi="Arial" w:cs="Arial"/>
          <w:sz w:val="20"/>
          <w:szCs w:val="20"/>
        </w:rPr>
        <w:t xml:space="preserve"> e em seu Anexo I (</w:t>
      </w:r>
      <w:r w:rsidR="000A22E5" w:rsidRPr="000A22E5">
        <w:rPr>
          <w:rFonts w:ascii="Arial" w:hAnsi="Arial" w:cs="Arial"/>
          <w:sz w:val="20"/>
          <w:szCs w:val="20"/>
        </w:rPr>
        <w:t>Relação e descrição dos bens a serem leiloados, contendo os Lotes e valores mínimos</w:t>
      </w:r>
      <w:r w:rsidR="000A22E5">
        <w:rPr>
          <w:rFonts w:ascii="Arial" w:hAnsi="Arial" w:cs="Arial"/>
          <w:sz w:val="20"/>
          <w:szCs w:val="20"/>
        </w:rPr>
        <w:t>)</w:t>
      </w:r>
      <w:r w:rsidR="008938F5" w:rsidRPr="008938F5">
        <w:rPr>
          <w:rFonts w:ascii="Arial" w:hAnsi="Arial" w:cs="Arial"/>
          <w:sz w:val="20"/>
          <w:szCs w:val="20"/>
        </w:rPr>
        <w:t xml:space="preserve">, serão leiloados nas </w:t>
      </w:r>
      <w:r w:rsidRPr="008938F5">
        <w:rPr>
          <w:rFonts w:ascii="Arial" w:hAnsi="Arial" w:cs="Arial"/>
          <w:sz w:val="20"/>
          <w:szCs w:val="20"/>
        </w:rPr>
        <w:t xml:space="preserve">condições em que se encontram. </w:t>
      </w:r>
    </w:p>
    <w:p w:rsidR="00106296" w:rsidRPr="00DB602A" w:rsidRDefault="00106296" w:rsidP="00DB602A">
      <w:pPr>
        <w:pStyle w:val="SemEspaamento"/>
        <w:jc w:val="both"/>
      </w:pPr>
    </w:p>
    <w:p w:rsidR="00A97785" w:rsidRDefault="00A97785" w:rsidP="00E3232F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44AC7" w:rsidRDefault="00C44AC7" w:rsidP="00E3232F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97785" w:rsidRDefault="00A97785" w:rsidP="00E3232F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97785" w:rsidRDefault="00A97785" w:rsidP="00E3232F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938F5" w:rsidRPr="00866CA0" w:rsidRDefault="00DB602A" w:rsidP="00E3232F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6CA0">
        <w:rPr>
          <w:rFonts w:ascii="Arial" w:hAnsi="Arial" w:cs="Arial"/>
          <w:b/>
          <w:color w:val="000000" w:themeColor="text1"/>
          <w:sz w:val="20"/>
          <w:szCs w:val="20"/>
        </w:rPr>
        <w:t>6.2</w:t>
      </w:r>
      <w:r w:rsidR="008938F5" w:rsidRPr="00866CA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8206A" w:rsidRPr="00866CA0">
        <w:rPr>
          <w:rFonts w:ascii="Arial" w:hAnsi="Arial" w:cs="Arial"/>
          <w:color w:val="000000" w:themeColor="text1"/>
          <w:sz w:val="20"/>
          <w:szCs w:val="20"/>
        </w:rPr>
        <w:t xml:space="preserve"> Aos</w:t>
      </w:r>
      <w:r w:rsidRPr="00866C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8206A" w:rsidRPr="00866CA0">
        <w:rPr>
          <w:rFonts w:ascii="Arial" w:hAnsi="Arial" w:cs="Arial"/>
          <w:color w:val="000000" w:themeColor="text1"/>
          <w:sz w:val="20"/>
          <w:szCs w:val="20"/>
        </w:rPr>
        <w:t>interessados é facultado solicitar visita para conhecimento das condições dos bens</w:t>
      </w:r>
      <w:r w:rsidRPr="00866CA0">
        <w:rPr>
          <w:rFonts w:ascii="Arial" w:hAnsi="Arial" w:cs="Arial"/>
          <w:color w:val="000000" w:themeColor="text1"/>
          <w:sz w:val="20"/>
          <w:szCs w:val="20"/>
        </w:rPr>
        <w:t xml:space="preserve"> objeto deste leilão a </w:t>
      </w:r>
      <w:r w:rsidR="008938F5" w:rsidRPr="00866CA0">
        <w:rPr>
          <w:rFonts w:ascii="Arial" w:hAnsi="Arial" w:cs="Arial"/>
          <w:color w:val="000000" w:themeColor="text1"/>
          <w:sz w:val="20"/>
          <w:szCs w:val="20"/>
        </w:rPr>
        <w:t xml:space="preserve">partir do dia </w:t>
      </w:r>
      <w:r w:rsidR="00542CF1" w:rsidRPr="00542CF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03/04</w:t>
      </w:r>
      <w:r w:rsidRPr="00542CF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/</w:t>
      </w:r>
      <w:r w:rsidR="00542CF1" w:rsidRPr="00542CF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2023</w:t>
      </w:r>
      <w:r w:rsidR="007B683B" w:rsidRPr="00866CA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F2378" w:rsidRPr="00866CA0">
        <w:rPr>
          <w:rFonts w:ascii="Arial" w:hAnsi="Arial" w:cs="Arial"/>
          <w:color w:val="000000" w:themeColor="text1"/>
          <w:sz w:val="20"/>
          <w:szCs w:val="20"/>
        </w:rPr>
        <w:t xml:space="preserve">e deverão agendar a visita com 01 (um) dia de antecedência, através do telefone (19) 3573-6200, junto ao Departamento de Patrimônio e Almoxarifado, as mesmas ocorrerão </w:t>
      </w:r>
      <w:r w:rsidRPr="00866CA0">
        <w:rPr>
          <w:rFonts w:ascii="Arial" w:hAnsi="Arial" w:cs="Arial"/>
          <w:color w:val="000000" w:themeColor="text1"/>
          <w:sz w:val="20"/>
          <w:szCs w:val="20"/>
        </w:rPr>
        <w:t>s</w:t>
      </w:r>
      <w:r w:rsidR="008938F5" w:rsidRPr="00866CA0">
        <w:rPr>
          <w:rFonts w:ascii="Arial" w:hAnsi="Arial" w:cs="Arial"/>
          <w:color w:val="000000" w:themeColor="text1"/>
          <w:sz w:val="20"/>
          <w:szCs w:val="20"/>
        </w:rPr>
        <w:t xml:space="preserve">empre em dias úteis, das 08 às </w:t>
      </w:r>
      <w:r w:rsidRPr="00866CA0">
        <w:rPr>
          <w:rFonts w:ascii="Arial" w:hAnsi="Arial" w:cs="Arial"/>
          <w:color w:val="000000" w:themeColor="text1"/>
          <w:sz w:val="20"/>
          <w:szCs w:val="20"/>
        </w:rPr>
        <w:t>16 horas,</w:t>
      </w:r>
      <w:r w:rsidR="002F2378" w:rsidRPr="00866CA0">
        <w:rPr>
          <w:rFonts w:ascii="Arial" w:hAnsi="Arial" w:cs="Arial"/>
          <w:color w:val="000000" w:themeColor="text1"/>
          <w:sz w:val="20"/>
          <w:szCs w:val="20"/>
        </w:rPr>
        <w:t xml:space="preserve"> e após a realização da mesma</w:t>
      </w:r>
      <w:r w:rsidRPr="00866C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2378" w:rsidRPr="00866CA0">
        <w:rPr>
          <w:rFonts w:ascii="Arial" w:hAnsi="Arial" w:cs="Arial"/>
          <w:color w:val="000000" w:themeColor="text1"/>
          <w:sz w:val="20"/>
          <w:szCs w:val="20"/>
        </w:rPr>
        <w:t>será fornecido o TERMO DE VISITA E CONHECIMENTO DOS BENS</w:t>
      </w:r>
      <w:r w:rsidR="00866CA0">
        <w:rPr>
          <w:rFonts w:ascii="Arial" w:hAnsi="Arial" w:cs="Arial"/>
          <w:color w:val="000000" w:themeColor="text1"/>
          <w:sz w:val="20"/>
          <w:szCs w:val="20"/>
        </w:rPr>
        <w:t xml:space="preserve">, em conformidade com o </w:t>
      </w:r>
      <w:r w:rsidR="00866CA0" w:rsidRPr="00866CA0">
        <w:rPr>
          <w:rFonts w:ascii="Arial" w:hAnsi="Arial" w:cs="Arial"/>
          <w:color w:val="000000" w:themeColor="text1"/>
          <w:sz w:val="20"/>
          <w:szCs w:val="20"/>
        </w:rPr>
        <w:t xml:space="preserve">Anexo I </w:t>
      </w:r>
      <w:r w:rsidR="002F2378" w:rsidRPr="00866CA0">
        <w:rPr>
          <w:rFonts w:ascii="Arial" w:hAnsi="Arial" w:cs="Arial"/>
          <w:color w:val="000000" w:themeColor="text1"/>
          <w:sz w:val="20"/>
          <w:szCs w:val="20"/>
        </w:rPr>
        <w:t xml:space="preserve">do presente </w:t>
      </w:r>
      <w:r w:rsidR="00866CA0">
        <w:rPr>
          <w:rFonts w:ascii="Arial" w:hAnsi="Arial" w:cs="Arial"/>
          <w:color w:val="000000" w:themeColor="text1"/>
          <w:sz w:val="20"/>
          <w:szCs w:val="20"/>
        </w:rPr>
        <w:t>Edital</w:t>
      </w:r>
      <w:r w:rsidR="002F2378" w:rsidRPr="00866CA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A22E5" w:rsidRDefault="000A22E5" w:rsidP="00A8206A">
      <w:pPr>
        <w:pStyle w:val="SemEspaamento"/>
        <w:ind w:left="70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22C11" w:rsidRPr="003519AD" w:rsidRDefault="00A8206A" w:rsidP="00A8206A">
      <w:pPr>
        <w:pStyle w:val="SemEspaamento"/>
        <w:ind w:left="70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19AD">
        <w:rPr>
          <w:rFonts w:ascii="Arial" w:hAnsi="Arial" w:cs="Arial"/>
          <w:b/>
          <w:color w:val="000000" w:themeColor="text1"/>
          <w:sz w:val="20"/>
          <w:szCs w:val="20"/>
        </w:rPr>
        <w:t>6.2.1.</w:t>
      </w:r>
      <w:r w:rsidRPr="003519AD">
        <w:rPr>
          <w:rFonts w:ascii="Arial" w:hAnsi="Arial" w:cs="Arial"/>
          <w:color w:val="000000" w:themeColor="text1"/>
        </w:rPr>
        <w:t xml:space="preserve"> </w:t>
      </w:r>
      <w:r w:rsidRPr="003519AD">
        <w:rPr>
          <w:rFonts w:ascii="Arial" w:hAnsi="Arial" w:cs="Arial"/>
          <w:color w:val="000000" w:themeColor="text1"/>
          <w:sz w:val="20"/>
          <w:szCs w:val="20"/>
        </w:rPr>
        <w:t xml:space="preserve">Tendo em vista a faculdade da realização da visita, os </w:t>
      </w:r>
      <w:r w:rsidR="00091EAE">
        <w:rPr>
          <w:rFonts w:ascii="Arial" w:hAnsi="Arial" w:cs="Arial"/>
          <w:color w:val="000000" w:themeColor="text1"/>
          <w:sz w:val="20"/>
          <w:szCs w:val="20"/>
        </w:rPr>
        <w:t xml:space="preserve">licitantes </w:t>
      </w:r>
      <w:r w:rsidRPr="003519AD">
        <w:rPr>
          <w:rFonts w:ascii="Arial" w:hAnsi="Arial" w:cs="Arial"/>
          <w:color w:val="000000" w:themeColor="text1"/>
          <w:sz w:val="20"/>
          <w:szCs w:val="20"/>
        </w:rPr>
        <w:t>interessados não poderão alegar o desconhecimento das condições e</w:t>
      </w:r>
      <w:r w:rsidR="00866CA0" w:rsidRPr="003519AD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Pr="003519AD">
        <w:rPr>
          <w:rFonts w:ascii="Arial" w:hAnsi="Arial" w:cs="Arial"/>
          <w:color w:val="000000" w:themeColor="text1"/>
          <w:sz w:val="20"/>
          <w:szCs w:val="20"/>
        </w:rPr>
        <w:t xml:space="preserve"> estado de conservação dos bens como justificativa para se eximirem das obrigações assumidas ou em favor de eventuais pretensões de alterações dos preços.</w:t>
      </w:r>
    </w:p>
    <w:p w:rsidR="00DB3FD5" w:rsidRDefault="00DB3FD5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541BC" w:rsidRPr="001541BC" w:rsidRDefault="00212B41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6.3.</w:t>
      </w:r>
      <w:r w:rsidR="001541BC">
        <w:rPr>
          <w:rFonts w:ascii="Arial" w:hAnsi="Arial" w:cs="Arial"/>
          <w:b/>
          <w:sz w:val="20"/>
          <w:szCs w:val="20"/>
        </w:rPr>
        <w:t xml:space="preserve"> </w:t>
      </w:r>
      <w:r w:rsidR="001541BC" w:rsidRPr="001541BC">
        <w:rPr>
          <w:rFonts w:ascii="Arial" w:hAnsi="Arial" w:cs="Arial"/>
          <w:sz w:val="20"/>
          <w:szCs w:val="20"/>
        </w:rPr>
        <w:t>Durante a visitação não será permitida ao visitante interessado a retirada ou teste de qualquer bem ou lote de interesse.</w:t>
      </w:r>
    </w:p>
    <w:p w:rsidR="001541BC" w:rsidRDefault="001541BC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377F7" w:rsidRDefault="00F377F7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8938F5" w:rsidRDefault="00DB602A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938F5">
        <w:rPr>
          <w:rFonts w:ascii="Arial" w:hAnsi="Arial" w:cs="Arial"/>
          <w:b/>
          <w:sz w:val="20"/>
          <w:szCs w:val="20"/>
        </w:rPr>
        <w:t>7</w:t>
      </w:r>
      <w:r w:rsidR="008938F5" w:rsidRPr="008938F5">
        <w:rPr>
          <w:rFonts w:ascii="Arial" w:hAnsi="Arial" w:cs="Arial"/>
          <w:b/>
          <w:sz w:val="20"/>
          <w:szCs w:val="20"/>
        </w:rPr>
        <w:t>.</w:t>
      </w:r>
      <w:r w:rsidRPr="008938F5">
        <w:rPr>
          <w:rFonts w:ascii="Arial" w:hAnsi="Arial" w:cs="Arial"/>
          <w:b/>
          <w:sz w:val="20"/>
          <w:szCs w:val="20"/>
        </w:rPr>
        <w:t xml:space="preserve"> DOS LANCES </w:t>
      </w:r>
    </w:p>
    <w:p w:rsidR="008938F5" w:rsidRPr="008938F5" w:rsidRDefault="008938F5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02A" w:rsidRPr="008938F5" w:rsidRDefault="00DB602A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38F5">
        <w:rPr>
          <w:rFonts w:ascii="Arial" w:hAnsi="Arial" w:cs="Arial"/>
          <w:b/>
          <w:sz w:val="20"/>
          <w:szCs w:val="20"/>
        </w:rPr>
        <w:t>7.1</w:t>
      </w:r>
      <w:r w:rsidR="008938F5" w:rsidRPr="008938F5">
        <w:rPr>
          <w:rFonts w:ascii="Arial" w:hAnsi="Arial" w:cs="Arial"/>
          <w:b/>
          <w:sz w:val="20"/>
          <w:szCs w:val="20"/>
        </w:rPr>
        <w:t>.</w:t>
      </w:r>
      <w:r w:rsidR="008938F5">
        <w:rPr>
          <w:rFonts w:ascii="Arial" w:hAnsi="Arial" w:cs="Arial"/>
          <w:sz w:val="20"/>
          <w:szCs w:val="20"/>
        </w:rPr>
        <w:t xml:space="preserve"> Aberta a sessão </w:t>
      </w:r>
      <w:r w:rsidRPr="008938F5">
        <w:rPr>
          <w:rFonts w:ascii="Arial" w:hAnsi="Arial" w:cs="Arial"/>
          <w:sz w:val="20"/>
          <w:szCs w:val="20"/>
        </w:rPr>
        <w:t xml:space="preserve">pelo </w:t>
      </w:r>
      <w:r w:rsidR="0097520D" w:rsidRPr="008938F5">
        <w:rPr>
          <w:rFonts w:ascii="Arial" w:hAnsi="Arial" w:cs="Arial"/>
          <w:sz w:val="20"/>
          <w:szCs w:val="20"/>
        </w:rPr>
        <w:t>leiloeiro</w:t>
      </w:r>
      <w:r w:rsidR="0097520D">
        <w:rPr>
          <w:rFonts w:ascii="Arial" w:hAnsi="Arial" w:cs="Arial"/>
          <w:sz w:val="20"/>
          <w:szCs w:val="20"/>
        </w:rPr>
        <w:t>(</w:t>
      </w:r>
      <w:r w:rsidR="00212B41">
        <w:rPr>
          <w:rFonts w:ascii="Arial" w:hAnsi="Arial" w:cs="Arial"/>
          <w:sz w:val="20"/>
          <w:szCs w:val="20"/>
        </w:rPr>
        <w:t>a)</w:t>
      </w:r>
      <w:r w:rsidRPr="008938F5">
        <w:rPr>
          <w:rFonts w:ascii="Arial" w:hAnsi="Arial" w:cs="Arial"/>
          <w:sz w:val="20"/>
          <w:szCs w:val="20"/>
        </w:rPr>
        <w:t>, nomeado</w:t>
      </w:r>
      <w:r w:rsidR="00212B41">
        <w:rPr>
          <w:rFonts w:ascii="Arial" w:hAnsi="Arial" w:cs="Arial"/>
          <w:sz w:val="20"/>
          <w:szCs w:val="20"/>
        </w:rPr>
        <w:t>(a)</w:t>
      </w:r>
      <w:r w:rsidRPr="008938F5">
        <w:rPr>
          <w:rFonts w:ascii="Arial" w:hAnsi="Arial" w:cs="Arial"/>
          <w:sz w:val="20"/>
          <w:szCs w:val="20"/>
        </w:rPr>
        <w:t xml:space="preserve"> a</w:t>
      </w:r>
      <w:r w:rsidR="008938F5" w:rsidRPr="008938F5">
        <w:rPr>
          <w:rFonts w:ascii="Arial" w:hAnsi="Arial" w:cs="Arial"/>
          <w:sz w:val="20"/>
          <w:szCs w:val="20"/>
        </w:rPr>
        <w:t xml:space="preserve">través da Portaria n.º </w:t>
      </w:r>
      <w:r w:rsidR="00542CF1">
        <w:rPr>
          <w:rFonts w:ascii="Arial" w:hAnsi="Arial" w:cs="Arial"/>
          <w:sz w:val="20"/>
          <w:szCs w:val="20"/>
        </w:rPr>
        <w:t>5772</w:t>
      </w:r>
      <w:r w:rsidR="008938F5" w:rsidRPr="008938F5">
        <w:rPr>
          <w:rFonts w:ascii="Arial" w:hAnsi="Arial" w:cs="Arial"/>
          <w:sz w:val="20"/>
          <w:szCs w:val="20"/>
        </w:rPr>
        <w:t xml:space="preserve"> de </w:t>
      </w:r>
      <w:r w:rsidR="00542CF1">
        <w:rPr>
          <w:rFonts w:ascii="Arial" w:hAnsi="Arial" w:cs="Arial"/>
          <w:sz w:val="20"/>
          <w:szCs w:val="20"/>
        </w:rPr>
        <w:t>30</w:t>
      </w:r>
      <w:r w:rsidRPr="008938F5">
        <w:rPr>
          <w:rFonts w:ascii="Arial" w:hAnsi="Arial" w:cs="Arial"/>
          <w:sz w:val="20"/>
          <w:szCs w:val="20"/>
        </w:rPr>
        <w:t>/</w:t>
      </w:r>
      <w:r w:rsidR="00542CF1">
        <w:rPr>
          <w:rFonts w:ascii="Arial" w:hAnsi="Arial" w:cs="Arial"/>
          <w:sz w:val="20"/>
          <w:szCs w:val="20"/>
        </w:rPr>
        <w:t>03</w:t>
      </w:r>
      <w:r w:rsidRPr="008938F5">
        <w:rPr>
          <w:rFonts w:ascii="Arial" w:hAnsi="Arial" w:cs="Arial"/>
          <w:sz w:val="20"/>
          <w:szCs w:val="20"/>
        </w:rPr>
        <w:t>/</w:t>
      </w:r>
      <w:r w:rsidR="00542CF1">
        <w:rPr>
          <w:rFonts w:ascii="Arial" w:hAnsi="Arial" w:cs="Arial"/>
          <w:sz w:val="20"/>
          <w:szCs w:val="20"/>
        </w:rPr>
        <w:t>2023</w:t>
      </w:r>
      <w:r w:rsidR="008938F5">
        <w:rPr>
          <w:rFonts w:ascii="Arial" w:hAnsi="Arial" w:cs="Arial"/>
          <w:sz w:val="20"/>
          <w:szCs w:val="20"/>
        </w:rPr>
        <w:t>,</w:t>
      </w:r>
      <w:r w:rsidRPr="008938F5">
        <w:rPr>
          <w:rFonts w:ascii="Arial" w:hAnsi="Arial" w:cs="Arial"/>
          <w:sz w:val="20"/>
          <w:szCs w:val="20"/>
        </w:rPr>
        <w:t xml:space="preserve"> este</w:t>
      </w:r>
      <w:r w:rsidR="00212B41">
        <w:rPr>
          <w:rFonts w:ascii="Arial" w:hAnsi="Arial" w:cs="Arial"/>
          <w:sz w:val="20"/>
          <w:szCs w:val="20"/>
        </w:rPr>
        <w:t>(a</w:t>
      </w:r>
      <w:r w:rsidR="009E0024">
        <w:rPr>
          <w:rFonts w:ascii="Arial" w:hAnsi="Arial" w:cs="Arial"/>
          <w:sz w:val="20"/>
          <w:szCs w:val="20"/>
        </w:rPr>
        <w:t>)</w:t>
      </w:r>
      <w:r w:rsidRPr="008938F5">
        <w:rPr>
          <w:rFonts w:ascii="Arial" w:hAnsi="Arial" w:cs="Arial"/>
          <w:sz w:val="20"/>
          <w:szCs w:val="20"/>
        </w:rPr>
        <w:t xml:space="preserve"> colocará em disputa, individualme</w:t>
      </w:r>
      <w:r w:rsidR="008938F5" w:rsidRPr="008938F5">
        <w:rPr>
          <w:rFonts w:ascii="Arial" w:hAnsi="Arial" w:cs="Arial"/>
          <w:sz w:val="20"/>
          <w:szCs w:val="20"/>
        </w:rPr>
        <w:t xml:space="preserve">nte, a venda de cada </w:t>
      </w:r>
      <w:r w:rsidR="006B7512">
        <w:rPr>
          <w:rFonts w:ascii="Arial" w:hAnsi="Arial" w:cs="Arial"/>
          <w:sz w:val="20"/>
          <w:szCs w:val="20"/>
        </w:rPr>
        <w:t>Lote</w:t>
      </w:r>
      <w:r w:rsidR="00A97785">
        <w:rPr>
          <w:rFonts w:ascii="Arial" w:hAnsi="Arial" w:cs="Arial"/>
          <w:sz w:val="20"/>
          <w:szCs w:val="20"/>
        </w:rPr>
        <w:t>/Item</w:t>
      </w:r>
      <w:r w:rsidR="006B7512">
        <w:rPr>
          <w:rFonts w:ascii="Arial" w:hAnsi="Arial" w:cs="Arial"/>
          <w:sz w:val="20"/>
          <w:szCs w:val="20"/>
        </w:rPr>
        <w:t xml:space="preserve"> </w:t>
      </w:r>
      <w:r w:rsidR="008938F5" w:rsidRPr="008938F5">
        <w:rPr>
          <w:rFonts w:ascii="Arial" w:hAnsi="Arial" w:cs="Arial"/>
          <w:sz w:val="20"/>
          <w:szCs w:val="20"/>
        </w:rPr>
        <w:t xml:space="preserve">a ser </w:t>
      </w:r>
      <w:r w:rsidRPr="008938F5">
        <w:rPr>
          <w:rFonts w:ascii="Arial" w:hAnsi="Arial" w:cs="Arial"/>
          <w:sz w:val="20"/>
          <w:szCs w:val="20"/>
        </w:rPr>
        <w:t xml:space="preserve">alienado. </w:t>
      </w:r>
    </w:p>
    <w:p w:rsidR="008938F5" w:rsidRPr="008938F5" w:rsidRDefault="008938F5" w:rsidP="00DB602A">
      <w:pPr>
        <w:pStyle w:val="SemEspaamento"/>
        <w:jc w:val="both"/>
        <w:rPr>
          <w:b/>
        </w:rPr>
      </w:pPr>
    </w:p>
    <w:p w:rsidR="00DB602A" w:rsidRPr="00407744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512">
        <w:rPr>
          <w:rFonts w:ascii="Arial" w:hAnsi="Arial" w:cs="Arial"/>
          <w:b/>
          <w:color w:val="000000" w:themeColor="text1"/>
          <w:sz w:val="20"/>
          <w:szCs w:val="20"/>
        </w:rPr>
        <w:t>7.2</w:t>
      </w:r>
      <w:r w:rsidR="008938F5" w:rsidRPr="006B751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6B75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07744">
        <w:rPr>
          <w:rFonts w:ascii="Arial" w:hAnsi="Arial" w:cs="Arial"/>
          <w:color w:val="000000" w:themeColor="text1"/>
          <w:sz w:val="20"/>
          <w:szCs w:val="20"/>
        </w:rPr>
        <w:t>Os lances serão verbais, sendo que o lance m</w:t>
      </w:r>
      <w:r w:rsidR="008938F5" w:rsidRPr="00407744">
        <w:rPr>
          <w:rFonts w:ascii="Arial" w:hAnsi="Arial" w:cs="Arial"/>
          <w:color w:val="000000" w:themeColor="text1"/>
          <w:sz w:val="20"/>
          <w:szCs w:val="20"/>
        </w:rPr>
        <w:t xml:space="preserve">ínimo será o equivalente ao da </w:t>
      </w:r>
      <w:r w:rsidRPr="00407744">
        <w:rPr>
          <w:rFonts w:ascii="Arial" w:hAnsi="Arial" w:cs="Arial"/>
          <w:color w:val="000000" w:themeColor="text1"/>
          <w:sz w:val="20"/>
          <w:szCs w:val="20"/>
        </w:rPr>
        <w:t xml:space="preserve">avaliação prévia, constante no </w:t>
      </w:r>
      <w:r w:rsidRPr="00F377F7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Item 2.2</w:t>
      </w:r>
      <w:r w:rsidRPr="00407744">
        <w:rPr>
          <w:rFonts w:ascii="Arial" w:hAnsi="Arial" w:cs="Arial"/>
          <w:color w:val="000000" w:themeColor="text1"/>
          <w:sz w:val="20"/>
          <w:szCs w:val="20"/>
        </w:rPr>
        <w:t xml:space="preserve"> deste edital</w:t>
      </w:r>
      <w:r w:rsidR="00407744" w:rsidRPr="00407744">
        <w:rPr>
          <w:rFonts w:ascii="Arial" w:hAnsi="Arial" w:cs="Arial"/>
          <w:color w:val="000000" w:themeColor="text1"/>
          <w:sz w:val="20"/>
          <w:szCs w:val="20"/>
        </w:rPr>
        <w:t xml:space="preserve"> e no Anexo I </w:t>
      </w:r>
      <w:r w:rsidR="000A22E5">
        <w:rPr>
          <w:rFonts w:ascii="Arial" w:hAnsi="Arial" w:cs="Arial"/>
          <w:color w:val="000000" w:themeColor="text1"/>
          <w:sz w:val="20"/>
          <w:szCs w:val="20"/>
        </w:rPr>
        <w:t>(</w:t>
      </w:r>
      <w:r w:rsidR="00A97785" w:rsidRPr="00A97785">
        <w:rPr>
          <w:rFonts w:ascii="Arial" w:hAnsi="Arial" w:cs="Arial"/>
          <w:color w:val="000000" w:themeColor="text1"/>
          <w:sz w:val="20"/>
          <w:szCs w:val="20"/>
        </w:rPr>
        <w:t>Anexo I – Relação e descrição dos bens a serem leiloados</w:t>
      </w:r>
      <w:r w:rsidR="000A22E5" w:rsidRPr="00A97785">
        <w:rPr>
          <w:rFonts w:ascii="Arial" w:hAnsi="Arial" w:cs="Arial"/>
          <w:sz w:val="20"/>
          <w:szCs w:val="20"/>
        </w:rPr>
        <w:t>, contendo os Lotes</w:t>
      </w:r>
      <w:r w:rsidR="00C44AC7">
        <w:rPr>
          <w:rFonts w:ascii="Arial" w:hAnsi="Arial" w:cs="Arial"/>
          <w:sz w:val="20"/>
          <w:szCs w:val="20"/>
        </w:rPr>
        <w:t xml:space="preserve"> e Itens</w:t>
      </w:r>
      <w:r w:rsidR="00A97785" w:rsidRPr="00A97785">
        <w:rPr>
          <w:rFonts w:ascii="Arial" w:hAnsi="Arial" w:cs="Arial"/>
          <w:sz w:val="20"/>
          <w:szCs w:val="20"/>
        </w:rPr>
        <w:t>,</w:t>
      </w:r>
      <w:r w:rsidR="00A97785">
        <w:rPr>
          <w:rFonts w:ascii="Arial" w:hAnsi="Arial" w:cs="Arial"/>
          <w:sz w:val="20"/>
          <w:szCs w:val="20"/>
        </w:rPr>
        <w:t xml:space="preserve"> e</w:t>
      </w:r>
      <w:r w:rsidR="000A22E5" w:rsidRPr="00A97785">
        <w:rPr>
          <w:rFonts w:ascii="Arial" w:hAnsi="Arial" w:cs="Arial"/>
          <w:sz w:val="20"/>
          <w:szCs w:val="20"/>
        </w:rPr>
        <w:t xml:space="preserve"> valores mínimos)</w:t>
      </w:r>
      <w:r w:rsidRPr="00A97785">
        <w:rPr>
          <w:rFonts w:ascii="Arial" w:hAnsi="Arial" w:cs="Arial"/>
          <w:color w:val="000000" w:themeColor="text1"/>
          <w:sz w:val="20"/>
          <w:szCs w:val="20"/>
        </w:rPr>
        <w:t>,</w:t>
      </w:r>
      <w:r w:rsidRPr="00407744">
        <w:rPr>
          <w:rFonts w:ascii="Arial" w:hAnsi="Arial" w:cs="Arial"/>
          <w:color w:val="000000" w:themeColor="text1"/>
          <w:sz w:val="20"/>
          <w:szCs w:val="20"/>
        </w:rPr>
        <w:t xml:space="preserve"> e se sucederã</w:t>
      </w:r>
      <w:r w:rsidR="008938F5" w:rsidRPr="00407744">
        <w:rPr>
          <w:rFonts w:ascii="Arial" w:hAnsi="Arial" w:cs="Arial"/>
          <w:color w:val="000000" w:themeColor="text1"/>
          <w:sz w:val="20"/>
          <w:szCs w:val="20"/>
        </w:rPr>
        <w:t xml:space="preserve">o de acordo com </w:t>
      </w:r>
      <w:r w:rsidRPr="00407744">
        <w:rPr>
          <w:rFonts w:ascii="Arial" w:hAnsi="Arial" w:cs="Arial"/>
          <w:color w:val="000000" w:themeColor="text1"/>
          <w:sz w:val="20"/>
          <w:szCs w:val="20"/>
        </w:rPr>
        <w:t xml:space="preserve">a autorização do leiloeiro para manifestação. </w:t>
      </w:r>
    </w:p>
    <w:p w:rsidR="007305ED" w:rsidRDefault="007305ED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C7612" w:rsidRPr="00FC7612" w:rsidRDefault="00FC7612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7.3. </w:t>
      </w:r>
      <w:r w:rsidRPr="00FC7612">
        <w:rPr>
          <w:rFonts w:ascii="Arial" w:hAnsi="Arial" w:cs="Arial"/>
          <w:b/>
          <w:sz w:val="20"/>
          <w:szCs w:val="20"/>
        </w:rPr>
        <w:t>O valor do lance mínimo refe</w:t>
      </w:r>
      <w:r w:rsidR="00A97785">
        <w:rPr>
          <w:rFonts w:ascii="Arial" w:hAnsi="Arial" w:cs="Arial"/>
          <w:b/>
          <w:sz w:val="20"/>
          <w:szCs w:val="20"/>
        </w:rPr>
        <w:t>rente aos Itens do Lote 05, esta</w:t>
      </w:r>
      <w:r w:rsidRPr="00FC7612">
        <w:rPr>
          <w:rFonts w:ascii="Arial" w:hAnsi="Arial" w:cs="Arial"/>
          <w:b/>
          <w:sz w:val="20"/>
          <w:szCs w:val="20"/>
        </w:rPr>
        <w:t xml:space="preserve"> precificado em 5% (cinco por cento) sobre o valor estimado de cada Item</w:t>
      </w:r>
      <w:r w:rsidR="006010B6">
        <w:rPr>
          <w:rFonts w:ascii="Arial" w:hAnsi="Arial" w:cs="Arial"/>
          <w:b/>
          <w:sz w:val="20"/>
          <w:szCs w:val="20"/>
        </w:rPr>
        <w:t xml:space="preserve"> do Lote</w:t>
      </w:r>
      <w:r w:rsidRPr="00FC7612">
        <w:rPr>
          <w:rFonts w:ascii="Arial" w:hAnsi="Arial" w:cs="Arial"/>
          <w:b/>
          <w:sz w:val="20"/>
          <w:szCs w:val="20"/>
        </w:rPr>
        <w:t>.</w:t>
      </w:r>
    </w:p>
    <w:p w:rsidR="00FC7612" w:rsidRDefault="00FC7612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DB602A" w:rsidRPr="007F2ACA" w:rsidRDefault="00DB602A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2ACA">
        <w:rPr>
          <w:rFonts w:ascii="Arial" w:hAnsi="Arial" w:cs="Arial"/>
          <w:b/>
          <w:sz w:val="20"/>
          <w:szCs w:val="20"/>
        </w:rPr>
        <w:t>7.</w:t>
      </w:r>
      <w:r w:rsidR="00FC7612">
        <w:rPr>
          <w:rFonts w:ascii="Arial" w:hAnsi="Arial" w:cs="Arial"/>
          <w:b/>
          <w:sz w:val="20"/>
          <w:szCs w:val="20"/>
        </w:rPr>
        <w:t>4</w:t>
      </w:r>
      <w:r w:rsidR="008938F5" w:rsidRPr="007F2ACA">
        <w:rPr>
          <w:rFonts w:ascii="Arial" w:hAnsi="Arial" w:cs="Arial"/>
          <w:b/>
          <w:sz w:val="20"/>
          <w:szCs w:val="20"/>
        </w:rPr>
        <w:t>.</w:t>
      </w:r>
      <w:r w:rsidRPr="007F2ACA">
        <w:rPr>
          <w:rFonts w:ascii="Arial" w:hAnsi="Arial" w:cs="Arial"/>
          <w:sz w:val="20"/>
          <w:szCs w:val="20"/>
        </w:rPr>
        <w:t xml:space="preserve"> Serão recusados de plano os lances cujo valor</w:t>
      </w:r>
      <w:r w:rsidR="008938F5" w:rsidRPr="007F2ACA">
        <w:rPr>
          <w:rFonts w:ascii="Arial" w:hAnsi="Arial" w:cs="Arial"/>
          <w:sz w:val="20"/>
          <w:szCs w:val="20"/>
        </w:rPr>
        <w:t xml:space="preserve"> seja inferior ao da avaliação </w:t>
      </w:r>
      <w:r w:rsidRPr="007F2ACA">
        <w:rPr>
          <w:rFonts w:ascii="Arial" w:hAnsi="Arial" w:cs="Arial"/>
          <w:sz w:val="20"/>
          <w:szCs w:val="20"/>
        </w:rPr>
        <w:t xml:space="preserve">dos bens móveis, constantes </w:t>
      </w:r>
      <w:r w:rsidR="00407744">
        <w:rPr>
          <w:rFonts w:ascii="Arial" w:hAnsi="Arial" w:cs="Arial"/>
          <w:sz w:val="20"/>
          <w:szCs w:val="20"/>
        </w:rPr>
        <w:t>neste</w:t>
      </w:r>
      <w:r w:rsidR="00A97785">
        <w:rPr>
          <w:rFonts w:ascii="Arial" w:hAnsi="Arial" w:cs="Arial"/>
          <w:sz w:val="20"/>
          <w:szCs w:val="20"/>
        </w:rPr>
        <w:t xml:space="preserve"> E</w:t>
      </w:r>
      <w:r w:rsidRPr="007F2ACA">
        <w:rPr>
          <w:rFonts w:ascii="Arial" w:hAnsi="Arial" w:cs="Arial"/>
          <w:sz w:val="20"/>
          <w:szCs w:val="20"/>
        </w:rPr>
        <w:t>dital</w:t>
      </w:r>
      <w:r w:rsidR="00407744">
        <w:rPr>
          <w:rFonts w:ascii="Arial" w:hAnsi="Arial" w:cs="Arial"/>
          <w:sz w:val="20"/>
          <w:szCs w:val="20"/>
        </w:rPr>
        <w:t xml:space="preserve"> e seus Anexos.</w:t>
      </w:r>
    </w:p>
    <w:p w:rsidR="00407744" w:rsidRDefault="00407744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7F2ACA" w:rsidRDefault="00DB602A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2ACA">
        <w:rPr>
          <w:rFonts w:ascii="Arial" w:hAnsi="Arial" w:cs="Arial"/>
          <w:b/>
          <w:sz w:val="20"/>
          <w:szCs w:val="20"/>
        </w:rPr>
        <w:t>7.</w:t>
      </w:r>
      <w:r w:rsidR="00FC7612">
        <w:rPr>
          <w:rFonts w:ascii="Arial" w:hAnsi="Arial" w:cs="Arial"/>
          <w:b/>
          <w:sz w:val="20"/>
          <w:szCs w:val="20"/>
        </w:rPr>
        <w:t>5</w:t>
      </w:r>
      <w:r w:rsidR="007F2ACA" w:rsidRPr="007F2ACA">
        <w:rPr>
          <w:rFonts w:ascii="Arial" w:hAnsi="Arial" w:cs="Arial"/>
          <w:b/>
          <w:sz w:val="20"/>
          <w:szCs w:val="20"/>
        </w:rPr>
        <w:t>.</w:t>
      </w:r>
      <w:r w:rsidRPr="007F2ACA">
        <w:rPr>
          <w:rFonts w:ascii="Arial" w:hAnsi="Arial" w:cs="Arial"/>
          <w:sz w:val="20"/>
          <w:szCs w:val="20"/>
        </w:rPr>
        <w:t xml:space="preserve"> Serão, igualmente, recusados os lances q</w:t>
      </w:r>
      <w:r w:rsidR="007F2ACA" w:rsidRPr="007F2ACA">
        <w:rPr>
          <w:rFonts w:ascii="Arial" w:hAnsi="Arial" w:cs="Arial"/>
          <w:sz w:val="20"/>
          <w:szCs w:val="20"/>
        </w:rPr>
        <w:t xml:space="preserve">ue levem o bem de disputa ao </w:t>
      </w:r>
      <w:r w:rsidRPr="007F2ACA">
        <w:rPr>
          <w:rFonts w:ascii="Arial" w:hAnsi="Arial" w:cs="Arial"/>
          <w:sz w:val="20"/>
          <w:szCs w:val="20"/>
        </w:rPr>
        <w:t xml:space="preserve">empate de valores, prevalecendo, neste caso, a primeira oferta de mesmo valor. </w:t>
      </w:r>
    </w:p>
    <w:p w:rsidR="007F2ACA" w:rsidRDefault="00F377F7" w:rsidP="00DB602A">
      <w:pPr>
        <w:pStyle w:val="SemEspaamento"/>
        <w:jc w:val="both"/>
      </w:pPr>
      <w:r>
        <w:tab/>
      </w:r>
    </w:p>
    <w:p w:rsidR="00F377F7" w:rsidRPr="00F377F7" w:rsidRDefault="003519AD" w:rsidP="00F377F7">
      <w:pPr>
        <w:pStyle w:val="SemEspaamen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="00FC761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.1.</w:t>
      </w:r>
      <w:r w:rsidR="00F377F7" w:rsidRPr="00DB3FD5">
        <w:rPr>
          <w:rFonts w:ascii="Arial" w:hAnsi="Arial" w:cs="Arial"/>
          <w:b/>
          <w:sz w:val="20"/>
          <w:szCs w:val="20"/>
        </w:rPr>
        <w:t xml:space="preserve"> Não serão admitidos lances com valores idênticos ou que visem a igualar a oferta de algum interessado</w:t>
      </w:r>
      <w:r>
        <w:rPr>
          <w:rFonts w:ascii="Arial" w:hAnsi="Arial" w:cs="Arial"/>
          <w:b/>
          <w:sz w:val="20"/>
          <w:szCs w:val="20"/>
        </w:rPr>
        <w:t>.</w:t>
      </w:r>
      <w:r w:rsidR="00F377F7" w:rsidRPr="00F377F7">
        <w:rPr>
          <w:rFonts w:ascii="Arial" w:hAnsi="Arial" w:cs="Arial"/>
          <w:b/>
          <w:sz w:val="20"/>
          <w:szCs w:val="20"/>
        </w:rPr>
        <w:t xml:space="preserve"> </w:t>
      </w:r>
    </w:p>
    <w:p w:rsidR="00FC7612" w:rsidRDefault="00FC7612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96836" w:rsidRDefault="00FC7612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7.6</w:t>
      </w:r>
      <w:r w:rsidR="007F2ACA" w:rsidRPr="007F2ACA">
        <w:rPr>
          <w:rFonts w:ascii="Arial" w:hAnsi="Arial" w:cs="Arial"/>
          <w:b/>
          <w:sz w:val="20"/>
          <w:szCs w:val="20"/>
        </w:rPr>
        <w:t>.</w:t>
      </w:r>
      <w:r w:rsidR="00F377F7">
        <w:rPr>
          <w:rFonts w:ascii="Arial" w:hAnsi="Arial" w:cs="Arial"/>
          <w:b/>
          <w:sz w:val="20"/>
          <w:szCs w:val="20"/>
        </w:rPr>
        <w:t xml:space="preserve"> </w:t>
      </w:r>
      <w:r w:rsidR="00F377F7">
        <w:rPr>
          <w:rFonts w:ascii="Arial" w:hAnsi="Arial" w:cs="Arial"/>
          <w:sz w:val="20"/>
          <w:szCs w:val="20"/>
        </w:rPr>
        <w:t xml:space="preserve"> Observado o momento em que os interessados não mais se dispuserem a realizar novos lances, o Leiloeiro identificará o ofertante da maior proposta. </w:t>
      </w:r>
    </w:p>
    <w:p w:rsidR="00F377F7" w:rsidRDefault="00F377F7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77F7" w:rsidRPr="003519AD" w:rsidRDefault="00F377F7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B602A" w:rsidRPr="003519AD" w:rsidRDefault="00DB602A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519AD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7F2ACA" w:rsidRPr="003519AD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3519AD">
        <w:rPr>
          <w:rFonts w:ascii="Arial" w:hAnsi="Arial" w:cs="Arial"/>
          <w:b/>
          <w:color w:val="000000" w:themeColor="text1"/>
          <w:sz w:val="20"/>
          <w:szCs w:val="20"/>
        </w:rPr>
        <w:t xml:space="preserve"> DO PAGAMENTO DOS BENS ARREMATADOS E </w:t>
      </w:r>
      <w:r w:rsidR="000C5335" w:rsidRPr="003519AD">
        <w:rPr>
          <w:rFonts w:ascii="Arial" w:hAnsi="Arial" w:cs="Arial"/>
          <w:b/>
          <w:color w:val="000000" w:themeColor="text1"/>
          <w:sz w:val="20"/>
          <w:szCs w:val="20"/>
        </w:rPr>
        <w:t xml:space="preserve">SUAS RETIRADAS </w:t>
      </w:r>
    </w:p>
    <w:p w:rsidR="00F20EDD" w:rsidRPr="00F20EDD" w:rsidRDefault="00F20EDD" w:rsidP="00DB602A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F20EDD" w:rsidRPr="00C22C11" w:rsidRDefault="00F20EDD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22C11">
        <w:rPr>
          <w:rFonts w:ascii="Arial" w:hAnsi="Arial" w:cs="Arial"/>
          <w:b/>
          <w:color w:val="000000" w:themeColor="text1"/>
          <w:sz w:val="20"/>
          <w:szCs w:val="20"/>
        </w:rPr>
        <w:t>8.1.</w:t>
      </w:r>
      <w:r w:rsidRPr="00C22C11">
        <w:rPr>
          <w:rFonts w:ascii="Arial" w:hAnsi="Arial" w:cs="Arial"/>
          <w:color w:val="000000" w:themeColor="text1"/>
          <w:sz w:val="20"/>
          <w:szCs w:val="20"/>
        </w:rPr>
        <w:t xml:space="preserve"> Os bens serão </w:t>
      </w:r>
      <w:r w:rsidR="00C22C11" w:rsidRPr="00C22C11">
        <w:rPr>
          <w:rFonts w:ascii="Arial" w:hAnsi="Arial" w:cs="Arial"/>
          <w:color w:val="000000" w:themeColor="text1"/>
          <w:sz w:val="20"/>
          <w:szCs w:val="20"/>
        </w:rPr>
        <w:t xml:space="preserve">arrematados </w:t>
      </w:r>
      <w:r w:rsidRPr="00C22C11">
        <w:rPr>
          <w:rFonts w:ascii="Arial" w:hAnsi="Arial" w:cs="Arial"/>
          <w:color w:val="000000" w:themeColor="text1"/>
          <w:sz w:val="20"/>
          <w:szCs w:val="20"/>
        </w:rPr>
        <w:t>a quem oferecer o maior lance.</w:t>
      </w:r>
    </w:p>
    <w:p w:rsidR="00F20EDD" w:rsidRPr="00F20EDD" w:rsidRDefault="00F20EDD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F20EDD" w:rsidRDefault="00F20EDD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20EDD">
        <w:rPr>
          <w:rFonts w:ascii="Arial" w:hAnsi="Arial" w:cs="Arial"/>
          <w:b/>
          <w:sz w:val="20"/>
          <w:szCs w:val="20"/>
        </w:rPr>
        <w:t>8.2</w:t>
      </w:r>
      <w:r w:rsidR="007F2ACA" w:rsidRPr="00F20EDD">
        <w:rPr>
          <w:rFonts w:ascii="Arial" w:hAnsi="Arial" w:cs="Arial"/>
          <w:b/>
          <w:sz w:val="20"/>
          <w:szCs w:val="20"/>
        </w:rPr>
        <w:t>.</w:t>
      </w:r>
      <w:r w:rsidR="00DB602A" w:rsidRPr="00F20EDD">
        <w:rPr>
          <w:rFonts w:ascii="Arial" w:hAnsi="Arial" w:cs="Arial"/>
          <w:sz w:val="20"/>
          <w:szCs w:val="20"/>
        </w:rPr>
        <w:t xml:space="preserve"> O(s) </w:t>
      </w:r>
      <w:r w:rsidRPr="00F20EDD">
        <w:rPr>
          <w:rFonts w:ascii="Arial" w:hAnsi="Arial" w:cs="Arial"/>
          <w:sz w:val="20"/>
          <w:szCs w:val="20"/>
        </w:rPr>
        <w:t>arrematante</w:t>
      </w:r>
      <w:r w:rsidR="004B2688">
        <w:rPr>
          <w:rFonts w:ascii="Arial" w:hAnsi="Arial" w:cs="Arial"/>
          <w:sz w:val="20"/>
          <w:szCs w:val="20"/>
        </w:rPr>
        <w:t>(</w:t>
      </w:r>
      <w:r w:rsidRPr="00F20EDD">
        <w:rPr>
          <w:rFonts w:ascii="Arial" w:hAnsi="Arial" w:cs="Arial"/>
          <w:sz w:val="20"/>
          <w:szCs w:val="20"/>
        </w:rPr>
        <w:t>s</w:t>
      </w:r>
      <w:r w:rsidR="004B2688">
        <w:rPr>
          <w:rFonts w:ascii="Arial" w:hAnsi="Arial" w:cs="Arial"/>
          <w:sz w:val="20"/>
          <w:szCs w:val="20"/>
        </w:rPr>
        <w:t>)</w:t>
      </w:r>
      <w:r w:rsidRPr="00F20EDD">
        <w:rPr>
          <w:rFonts w:ascii="Arial" w:hAnsi="Arial" w:cs="Arial"/>
          <w:sz w:val="20"/>
          <w:szCs w:val="20"/>
        </w:rPr>
        <w:t xml:space="preserve"> do</w:t>
      </w:r>
      <w:r w:rsidR="004B2688">
        <w:rPr>
          <w:rFonts w:ascii="Arial" w:hAnsi="Arial" w:cs="Arial"/>
          <w:sz w:val="20"/>
          <w:szCs w:val="20"/>
        </w:rPr>
        <w:t>(</w:t>
      </w:r>
      <w:r w:rsidRPr="00F20EDD">
        <w:rPr>
          <w:rFonts w:ascii="Arial" w:hAnsi="Arial" w:cs="Arial"/>
          <w:sz w:val="20"/>
          <w:szCs w:val="20"/>
        </w:rPr>
        <w:t>s</w:t>
      </w:r>
      <w:r w:rsidR="004B2688">
        <w:rPr>
          <w:rFonts w:ascii="Arial" w:hAnsi="Arial" w:cs="Arial"/>
          <w:sz w:val="20"/>
          <w:szCs w:val="20"/>
        </w:rPr>
        <w:t>)</w:t>
      </w:r>
      <w:r w:rsidRPr="00F20EDD">
        <w:rPr>
          <w:rFonts w:ascii="Arial" w:hAnsi="Arial" w:cs="Arial"/>
          <w:sz w:val="20"/>
          <w:szCs w:val="20"/>
        </w:rPr>
        <w:t xml:space="preserve"> Lote</w:t>
      </w:r>
      <w:r w:rsidR="004B2688">
        <w:rPr>
          <w:rFonts w:ascii="Arial" w:hAnsi="Arial" w:cs="Arial"/>
          <w:sz w:val="20"/>
          <w:szCs w:val="20"/>
        </w:rPr>
        <w:t>(</w:t>
      </w:r>
      <w:r w:rsidRPr="00F20EDD">
        <w:rPr>
          <w:rFonts w:ascii="Arial" w:hAnsi="Arial" w:cs="Arial"/>
          <w:sz w:val="20"/>
          <w:szCs w:val="20"/>
        </w:rPr>
        <w:t>s</w:t>
      </w:r>
      <w:r w:rsidR="004B2688">
        <w:rPr>
          <w:rFonts w:ascii="Arial" w:hAnsi="Arial" w:cs="Arial"/>
          <w:sz w:val="20"/>
          <w:szCs w:val="20"/>
        </w:rPr>
        <w:t>)</w:t>
      </w:r>
      <w:r w:rsidR="00C44AC7">
        <w:rPr>
          <w:rFonts w:ascii="Arial" w:hAnsi="Arial" w:cs="Arial"/>
          <w:sz w:val="20"/>
          <w:szCs w:val="20"/>
        </w:rPr>
        <w:t xml:space="preserve"> e Item(s)</w:t>
      </w:r>
      <w:r w:rsidRPr="00F20EDD">
        <w:rPr>
          <w:rFonts w:ascii="Arial" w:hAnsi="Arial" w:cs="Arial"/>
          <w:sz w:val="20"/>
          <w:szCs w:val="20"/>
        </w:rPr>
        <w:t xml:space="preserve"> </w:t>
      </w:r>
      <w:r w:rsidR="0008416E" w:rsidRPr="00F20EDD">
        <w:rPr>
          <w:rFonts w:ascii="Arial" w:hAnsi="Arial" w:cs="Arial"/>
          <w:sz w:val="20"/>
          <w:szCs w:val="20"/>
        </w:rPr>
        <w:t>será(ã</w:t>
      </w:r>
      <w:r w:rsidR="00DB602A" w:rsidRPr="00F20EDD">
        <w:rPr>
          <w:rFonts w:ascii="Arial" w:hAnsi="Arial" w:cs="Arial"/>
          <w:sz w:val="20"/>
          <w:szCs w:val="20"/>
        </w:rPr>
        <w:t>o) conv</w:t>
      </w:r>
      <w:r w:rsidR="0008416E" w:rsidRPr="00F20EDD">
        <w:rPr>
          <w:rFonts w:ascii="Arial" w:hAnsi="Arial" w:cs="Arial"/>
          <w:sz w:val="20"/>
          <w:szCs w:val="20"/>
        </w:rPr>
        <w:t>ocado</w:t>
      </w:r>
      <w:r w:rsidR="007F2ACA" w:rsidRPr="00F20EDD">
        <w:rPr>
          <w:rFonts w:ascii="Arial" w:hAnsi="Arial" w:cs="Arial"/>
          <w:sz w:val="20"/>
          <w:szCs w:val="20"/>
        </w:rPr>
        <w:t xml:space="preserve">(s) no ato, para efetuar </w:t>
      </w:r>
      <w:r w:rsidR="00DB602A" w:rsidRPr="00F20EDD">
        <w:rPr>
          <w:rFonts w:ascii="Arial" w:hAnsi="Arial" w:cs="Arial"/>
          <w:sz w:val="20"/>
          <w:szCs w:val="20"/>
        </w:rPr>
        <w:t xml:space="preserve">o pagamento do valor ofertado, que deverá ser feito da seguinte forma: </w:t>
      </w:r>
    </w:p>
    <w:p w:rsidR="004B2688" w:rsidRPr="003519AD" w:rsidRDefault="00974DC5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20EDD">
        <w:rPr>
          <w:rFonts w:ascii="Arial" w:hAnsi="Arial" w:cs="Arial"/>
          <w:sz w:val="20"/>
          <w:szCs w:val="20"/>
        </w:rPr>
        <w:tab/>
      </w:r>
    </w:p>
    <w:p w:rsidR="007F2ACA" w:rsidRPr="003519AD" w:rsidRDefault="00A97785" w:rsidP="00B8726A">
      <w:pPr>
        <w:pStyle w:val="SemEspaamen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A97785">
        <w:rPr>
          <w:rFonts w:ascii="Arial" w:hAnsi="Arial" w:cs="Arial"/>
          <w:b/>
          <w:sz w:val="20"/>
          <w:szCs w:val="20"/>
        </w:rPr>
        <w:t>8.2.1.</w:t>
      </w:r>
      <w:r w:rsidR="004B2688" w:rsidRPr="003519AD">
        <w:rPr>
          <w:rFonts w:ascii="Arial" w:hAnsi="Arial" w:cs="Arial"/>
          <w:sz w:val="20"/>
          <w:szCs w:val="20"/>
        </w:rPr>
        <w:t xml:space="preserve"> O valor do lance vencedor do lote deverá ser efetuado em moeda corrente nacional, através de Depósito Identificado, em espécie, transferência entre contas (TEV) ou transferência eletrônica disponível (TED), </w:t>
      </w:r>
      <w:r w:rsidR="00B8726A" w:rsidRPr="003519AD">
        <w:rPr>
          <w:rFonts w:ascii="Arial" w:hAnsi="Arial" w:cs="Arial"/>
          <w:sz w:val="20"/>
          <w:szCs w:val="20"/>
        </w:rPr>
        <w:t xml:space="preserve">cheque, </w:t>
      </w:r>
      <w:r w:rsidR="004B2688" w:rsidRPr="003519AD">
        <w:rPr>
          <w:rFonts w:ascii="Arial" w:hAnsi="Arial" w:cs="Arial"/>
          <w:sz w:val="20"/>
          <w:szCs w:val="20"/>
        </w:rPr>
        <w:t>ou chave PIX, n</w:t>
      </w:r>
      <w:r w:rsidR="00B8726A" w:rsidRPr="003519AD">
        <w:rPr>
          <w:rFonts w:ascii="Arial" w:hAnsi="Arial" w:cs="Arial"/>
          <w:sz w:val="20"/>
          <w:szCs w:val="20"/>
        </w:rPr>
        <w:t xml:space="preserve">as contas a serem informadas aos arrematantes pela SAECIL. </w:t>
      </w:r>
    </w:p>
    <w:p w:rsidR="007F2ACA" w:rsidRPr="00F20EDD" w:rsidRDefault="007F2ACA" w:rsidP="00DB602A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44AC7" w:rsidRDefault="00C44AC7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44AC7" w:rsidRDefault="00C44AC7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44AC7" w:rsidRDefault="00C44AC7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C1FBE" w:rsidRDefault="005C1FBE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C1FBE" w:rsidRDefault="005C1FBE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B602A" w:rsidRPr="00DB3FD5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3FD5">
        <w:rPr>
          <w:rFonts w:ascii="Arial" w:hAnsi="Arial" w:cs="Arial"/>
          <w:b/>
          <w:color w:val="000000" w:themeColor="text1"/>
          <w:sz w:val="20"/>
          <w:szCs w:val="20"/>
        </w:rPr>
        <w:t>8.</w:t>
      </w:r>
      <w:r w:rsidR="00C22C11" w:rsidRPr="00DB3FD5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7F2ACA" w:rsidRPr="00DB3FD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DB3FD5">
        <w:rPr>
          <w:rFonts w:ascii="Arial" w:hAnsi="Arial" w:cs="Arial"/>
          <w:color w:val="000000" w:themeColor="text1"/>
          <w:sz w:val="20"/>
          <w:szCs w:val="20"/>
        </w:rPr>
        <w:t xml:space="preserve"> Os bens somente serão liberados após o efet</w:t>
      </w:r>
      <w:r w:rsidR="007F2ACA" w:rsidRPr="00DB3FD5">
        <w:rPr>
          <w:rFonts w:ascii="Arial" w:hAnsi="Arial" w:cs="Arial"/>
          <w:color w:val="000000" w:themeColor="text1"/>
          <w:sz w:val="20"/>
          <w:szCs w:val="20"/>
        </w:rPr>
        <w:t xml:space="preserve">ivo pagamento (considerando-se </w:t>
      </w:r>
      <w:r w:rsidRPr="00DB3FD5">
        <w:rPr>
          <w:rFonts w:ascii="Arial" w:hAnsi="Arial" w:cs="Arial"/>
          <w:color w:val="000000" w:themeColor="text1"/>
          <w:sz w:val="20"/>
          <w:szCs w:val="20"/>
        </w:rPr>
        <w:t xml:space="preserve">no caso de pagamento em cheque a sua perfeita liquidação). </w:t>
      </w:r>
    </w:p>
    <w:p w:rsidR="0008416E" w:rsidRPr="00F20EDD" w:rsidRDefault="0008416E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6BDE" w:rsidRPr="00F20EDD" w:rsidRDefault="0008416E" w:rsidP="0008416E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A97785">
        <w:rPr>
          <w:rFonts w:ascii="Arial" w:hAnsi="Arial" w:cs="Arial"/>
          <w:b/>
          <w:sz w:val="20"/>
          <w:szCs w:val="20"/>
        </w:rPr>
        <w:t>8.</w:t>
      </w:r>
      <w:r w:rsidR="00C22C11" w:rsidRPr="00A97785">
        <w:rPr>
          <w:rFonts w:ascii="Arial" w:hAnsi="Arial" w:cs="Arial"/>
          <w:b/>
          <w:sz w:val="20"/>
          <w:szCs w:val="20"/>
        </w:rPr>
        <w:t>3</w:t>
      </w:r>
      <w:r w:rsidRPr="00A97785">
        <w:rPr>
          <w:rFonts w:ascii="Arial" w:hAnsi="Arial" w:cs="Arial"/>
          <w:b/>
          <w:sz w:val="20"/>
          <w:szCs w:val="20"/>
        </w:rPr>
        <w:t>.1.</w:t>
      </w:r>
      <w:r w:rsidRPr="00DB3FD5">
        <w:rPr>
          <w:rFonts w:ascii="Arial" w:hAnsi="Arial" w:cs="Arial"/>
          <w:sz w:val="20"/>
          <w:szCs w:val="20"/>
        </w:rPr>
        <w:t xml:space="preserve"> Não serão aceitos comprovantes de agendamento de pagamentos, nem </w:t>
      </w:r>
      <w:r w:rsidR="00297C0D" w:rsidRPr="00DB3FD5">
        <w:rPr>
          <w:rFonts w:ascii="Arial" w:hAnsi="Arial" w:cs="Arial"/>
          <w:sz w:val="20"/>
          <w:szCs w:val="20"/>
        </w:rPr>
        <w:t>transferência de</w:t>
      </w:r>
      <w:r w:rsidRPr="00DB3FD5">
        <w:rPr>
          <w:rFonts w:ascii="Arial" w:hAnsi="Arial" w:cs="Arial"/>
          <w:sz w:val="20"/>
          <w:szCs w:val="20"/>
        </w:rPr>
        <w:t xml:space="preserve"> conta que não seja de titularidade do arrematante e nem depósito em espécie, na conta</w:t>
      </w:r>
      <w:r w:rsidR="00A27BDB" w:rsidRPr="00DB3FD5">
        <w:rPr>
          <w:rFonts w:ascii="Arial" w:hAnsi="Arial" w:cs="Arial"/>
          <w:sz w:val="20"/>
          <w:szCs w:val="20"/>
        </w:rPr>
        <w:t xml:space="preserve"> diversa às informadas pela</w:t>
      </w:r>
      <w:r w:rsidRPr="00DB3FD5">
        <w:rPr>
          <w:rFonts w:ascii="Arial" w:hAnsi="Arial" w:cs="Arial"/>
          <w:sz w:val="20"/>
          <w:szCs w:val="20"/>
        </w:rPr>
        <w:t xml:space="preserve"> SAECIL;</w:t>
      </w:r>
    </w:p>
    <w:p w:rsidR="00FC7612" w:rsidRDefault="00FC7612" w:rsidP="00A9778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8416E" w:rsidRPr="002D0817" w:rsidRDefault="00F20EDD" w:rsidP="002D0817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F20EDD">
        <w:rPr>
          <w:rFonts w:ascii="Arial" w:hAnsi="Arial" w:cs="Arial"/>
          <w:b/>
          <w:sz w:val="20"/>
          <w:szCs w:val="20"/>
        </w:rPr>
        <w:t>8.</w:t>
      </w:r>
      <w:r w:rsidR="00C22C11">
        <w:rPr>
          <w:rFonts w:ascii="Arial" w:hAnsi="Arial" w:cs="Arial"/>
          <w:b/>
          <w:sz w:val="20"/>
          <w:szCs w:val="20"/>
        </w:rPr>
        <w:t>3</w:t>
      </w:r>
      <w:r w:rsidRPr="00F20EDD">
        <w:rPr>
          <w:rFonts w:ascii="Arial" w:hAnsi="Arial" w:cs="Arial"/>
          <w:b/>
          <w:sz w:val="20"/>
          <w:szCs w:val="20"/>
        </w:rPr>
        <w:t xml:space="preserve">.2. </w:t>
      </w:r>
      <w:r w:rsidRPr="002D0817">
        <w:rPr>
          <w:rFonts w:ascii="Arial" w:hAnsi="Arial" w:cs="Arial"/>
          <w:sz w:val="20"/>
          <w:szCs w:val="20"/>
        </w:rPr>
        <w:t>O arrematante deverá apresentar o comprovante do pagamento ao Leiloeiro</w:t>
      </w:r>
      <w:r w:rsidR="003519AD" w:rsidRPr="002D0817">
        <w:rPr>
          <w:rFonts w:ascii="Arial" w:hAnsi="Arial" w:cs="Arial"/>
          <w:sz w:val="20"/>
          <w:szCs w:val="20"/>
        </w:rPr>
        <w:t xml:space="preserve">, podendo este ser enviado por endereço eletrônico. </w:t>
      </w:r>
      <w:r w:rsidRPr="002D0817">
        <w:rPr>
          <w:rFonts w:ascii="Arial" w:hAnsi="Arial" w:cs="Arial"/>
          <w:sz w:val="20"/>
          <w:szCs w:val="20"/>
        </w:rPr>
        <w:t xml:space="preserve"> </w:t>
      </w:r>
    </w:p>
    <w:p w:rsidR="00F20EDD" w:rsidRDefault="00F20EDD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5440F" w:rsidRDefault="00C22C11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8.4</w:t>
      </w:r>
      <w:r w:rsidR="007F2ACA" w:rsidRPr="007F2ACA">
        <w:rPr>
          <w:rFonts w:ascii="Arial" w:hAnsi="Arial" w:cs="Arial"/>
          <w:b/>
          <w:sz w:val="20"/>
          <w:szCs w:val="20"/>
        </w:rPr>
        <w:t>.</w:t>
      </w:r>
      <w:r w:rsidR="00DB602A" w:rsidRPr="007F2ACA">
        <w:rPr>
          <w:rFonts w:ascii="Arial" w:hAnsi="Arial" w:cs="Arial"/>
          <w:sz w:val="20"/>
          <w:szCs w:val="20"/>
        </w:rPr>
        <w:t xml:space="preserve"> O prazo para retirada dos bens arrematado</w:t>
      </w:r>
      <w:r w:rsidR="007F2ACA" w:rsidRPr="007F2ACA">
        <w:rPr>
          <w:rFonts w:ascii="Arial" w:hAnsi="Arial" w:cs="Arial"/>
          <w:sz w:val="20"/>
          <w:szCs w:val="20"/>
        </w:rPr>
        <w:t>s será de</w:t>
      </w:r>
      <w:r w:rsidR="00A02620">
        <w:rPr>
          <w:rFonts w:ascii="Arial" w:hAnsi="Arial" w:cs="Arial"/>
          <w:sz w:val="20"/>
          <w:szCs w:val="20"/>
        </w:rPr>
        <w:t xml:space="preserve"> até</w:t>
      </w:r>
      <w:r w:rsidR="007F2ACA" w:rsidRPr="007F2ACA">
        <w:rPr>
          <w:rFonts w:ascii="Arial" w:hAnsi="Arial" w:cs="Arial"/>
          <w:sz w:val="20"/>
          <w:szCs w:val="20"/>
        </w:rPr>
        <w:t xml:space="preserve"> </w:t>
      </w:r>
      <w:r w:rsidR="00F20EDD">
        <w:rPr>
          <w:rFonts w:ascii="Arial" w:hAnsi="Arial" w:cs="Arial"/>
          <w:sz w:val="20"/>
          <w:szCs w:val="20"/>
        </w:rPr>
        <w:t>10</w:t>
      </w:r>
      <w:r w:rsidR="007F2ACA" w:rsidRPr="007F2ACA">
        <w:rPr>
          <w:rFonts w:ascii="Arial" w:hAnsi="Arial" w:cs="Arial"/>
          <w:sz w:val="20"/>
          <w:szCs w:val="20"/>
        </w:rPr>
        <w:t xml:space="preserve"> (</w:t>
      </w:r>
      <w:r w:rsidR="00F20EDD">
        <w:rPr>
          <w:rFonts w:ascii="Arial" w:hAnsi="Arial" w:cs="Arial"/>
          <w:sz w:val="20"/>
          <w:szCs w:val="20"/>
        </w:rPr>
        <w:t>dez</w:t>
      </w:r>
      <w:r w:rsidR="007F2ACA" w:rsidRPr="007F2ACA">
        <w:rPr>
          <w:rFonts w:ascii="Arial" w:hAnsi="Arial" w:cs="Arial"/>
          <w:sz w:val="20"/>
          <w:szCs w:val="20"/>
        </w:rPr>
        <w:t xml:space="preserve">) dias </w:t>
      </w:r>
      <w:r w:rsidR="00A02620">
        <w:rPr>
          <w:rFonts w:ascii="Arial" w:hAnsi="Arial" w:cs="Arial"/>
          <w:sz w:val="20"/>
          <w:szCs w:val="20"/>
        </w:rPr>
        <w:t xml:space="preserve">úteis </w:t>
      </w:r>
      <w:r w:rsidR="007F2ACA" w:rsidRPr="007F2ACA">
        <w:rPr>
          <w:rFonts w:ascii="Arial" w:hAnsi="Arial" w:cs="Arial"/>
          <w:sz w:val="20"/>
          <w:szCs w:val="20"/>
        </w:rPr>
        <w:t xml:space="preserve">após </w:t>
      </w:r>
      <w:r w:rsidR="00A5440F">
        <w:rPr>
          <w:rFonts w:ascii="Arial" w:hAnsi="Arial" w:cs="Arial"/>
          <w:sz w:val="20"/>
          <w:szCs w:val="20"/>
        </w:rPr>
        <w:t xml:space="preserve">a confirmação do </w:t>
      </w:r>
      <w:r w:rsidR="00DB602A" w:rsidRPr="007F2ACA">
        <w:rPr>
          <w:rFonts w:ascii="Arial" w:hAnsi="Arial" w:cs="Arial"/>
          <w:sz w:val="20"/>
          <w:szCs w:val="20"/>
        </w:rPr>
        <w:t xml:space="preserve">pagamento total do valor arrematado, </w:t>
      </w:r>
      <w:r w:rsidR="00A5440F">
        <w:rPr>
          <w:rFonts w:ascii="Arial" w:hAnsi="Arial" w:cs="Arial"/>
          <w:sz w:val="20"/>
          <w:szCs w:val="20"/>
        </w:rPr>
        <w:t xml:space="preserve">a retirada </w:t>
      </w:r>
      <w:r w:rsidR="00A02620" w:rsidRPr="00A02620">
        <w:rPr>
          <w:rFonts w:ascii="Arial" w:hAnsi="Arial" w:cs="Arial"/>
          <w:sz w:val="20"/>
          <w:szCs w:val="20"/>
        </w:rPr>
        <w:t xml:space="preserve">dos bens, </w:t>
      </w:r>
      <w:r w:rsidR="00A5440F">
        <w:rPr>
          <w:rFonts w:ascii="Arial" w:hAnsi="Arial" w:cs="Arial"/>
          <w:sz w:val="20"/>
          <w:szCs w:val="20"/>
        </w:rPr>
        <w:t xml:space="preserve">serão de </w:t>
      </w:r>
      <w:r w:rsidR="00A02620" w:rsidRPr="00A02620">
        <w:rPr>
          <w:rFonts w:ascii="Arial" w:hAnsi="Arial" w:cs="Arial"/>
          <w:sz w:val="20"/>
          <w:szCs w:val="20"/>
        </w:rPr>
        <w:t xml:space="preserve">inteira responsabilidade dos respectivos arrematantes. </w:t>
      </w:r>
    </w:p>
    <w:p w:rsidR="00A27BDB" w:rsidRDefault="00A27BDB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7BDB" w:rsidRPr="00B8726A" w:rsidRDefault="00A27BDB" w:rsidP="00A27BDB">
      <w:pPr>
        <w:pStyle w:val="SemEspaamento"/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726A">
        <w:rPr>
          <w:rFonts w:ascii="Arial" w:hAnsi="Arial" w:cs="Arial"/>
          <w:b/>
          <w:color w:val="000000" w:themeColor="text1"/>
          <w:sz w:val="20"/>
          <w:szCs w:val="20"/>
        </w:rPr>
        <w:t>8.</w:t>
      </w:r>
      <w:r w:rsidR="00C22C11" w:rsidRPr="00B8726A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B8726A">
        <w:rPr>
          <w:rFonts w:ascii="Arial" w:hAnsi="Arial" w:cs="Arial"/>
          <w:b/>
          <w:color w:val="000000" w:themeColor="text1"/>
          <w:sz w:val="20"/>
          <w:szCs w:val="20"/>
        </w:rPr>
        <w:t>.1.</w:t>
      </w:r>
      <w:r w:rsidRPr="00B8726A">
        <w:rPr>
          <w:rFonts w:ascii="Arial" w:hAnsi="Arial" w:cs="Arial"/>
          <w:color w:val="000000" w:themeColor="text1"/>
          <w:sz w:val="20"/>
          <w:szCs w:val="20"/>
        </w:rPr>
        <w:t xml:space="preserve"> Caso a retirada seja delegada a um representante da pessoa </w:t>
      </w:r>
      <w:r w:rsidRPr="00A97785">
        <w:rPr>
          <w:rFonts w:ascii="Arial" w:hAnsi="Arial" w:cs="Arial"/>
          <w:b/>
          <w:color w:val="000000" w:themeColor="text1"/>
          <w:sz w:val="20"/>
          <w:szCs w:val="20"/>
        </w:rPr>
        <w:t>jurídica ou física</w:t>
      </w:r>
      <w:r w:rsidRPr="00B8726A">
        <w:rPr>
          <w:rFonts w:ascii="Arial" w:hAnsi="Arial" w:cs="Arial"/>
          <w:color w:val="000000" w:themeColor="text1"/>
          <w:sz w:val="20"/>
          <w:szCs w:val="20"/>
        </w:rPr>
        <w:t>, será necessária apresentação de procuração outorgada pelo representante legal com poderes específicos para a prática do ato, com firma reconhecida e cópia do RG e CPF do outorgante.</w:t>
      </w:r>
    </w:p>
    <w:p w:rsidR="000553F6" w:rsidRPr="00E23EB4" w:rsidRDefault="000553F6" w:rsidP="00A27BDB">
      <w:pPr>
        <w:pStyle w:val="SemEspaamento"/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7BDB" w:rsidRPr="00E23EB4" w:rsidRDefault="00A27BDB" w:rsidP="00A27BDB">
      <w:pPr>
        <w:pStyle w:val="SemEspaamento"/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785">
        <w:rPr>
          <w:rFonts w:ascii="Arial" w:hAnsi="Arial" w:cs="Arial"/>
          <w:b/>
          <w:color w:val="000000" w:themeColor="text1"/>
          <w:sz w:val="20"/>
          <w:szCs w:val="20"/>
        </w:rPr>
        <w:t>8.</w:t>
      </w:r>
      <w:r w:rsidR="00C22C11" w:rsidRPr="00A97785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A97785">
        <w:rPr>
          <w:rFonts w:ascii="Arial" w:hAnsi="Arial" w:cs="Arial"/>
          <w:b/>
          <w:color w:val="000000" w:themeColor="text1"/>
          <w:sz w:val="20"/>
          <w:szCs w:val="20"/>
        </w:rPr>
        <w:t>.2.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 Em se tratando de veículo, o arrematante deverá transferi-lo junto ao DETRAN dentro dos prazos previsto em lei. A SAECIL reserva–se no direito de após preencher o documento de venda, realizar a comunicação da mesma sendo a remoção por conta e risco exclusivo do arrematante. </w:t>
      </w:r>
    </w:p>
    <w:p w:rsidR="003E212E" w:rsidRDefault="003E212E" w:rsidP="00DB602A">
      <w:pPr>
        <w:pStyle w:val="SemEspaamento"/>
        <w:jc w:val="both"/>
      </w:pPr>
    </w:p>
    <w:p w:rsidR="00DB3FD5" w:rsidRPr="0088693B" w:rsidRDefault="00DB3FD5" w:rsidP="0088693B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A97785">
        <w:rPr>
          <w:rFonts w:ascii="Arial" w:hAnsi="Arial" w:cs="Arial"/>
          <w:b/>
          <w:sz w:val="20"/>
          <w:szCs w:val="20"/>
        </w:rPr>
        <w:t>8.4.3.</w:t>
      </w:r>
      <w:r w:rsidRPr="0088693B">
        <w:rPr>
          <w:rFonts w:ascii="Arial" w:hAnsi="Arial" w:cs="Arial"/>
          <w:sz w:val="20"/>
          <w:szCs w:val="20"/>
        </w:rPr>
        <w:t xml:space="preserve"> </w:t>
      </w:r>
      <w:r w:rsidR="006D2B27" w:rsidRPr="0088693B">
        <w:rPr>
          <w:rFonts w:ascii="Arial" w:hAnsi="Arial" w:cs="Arial"/>
          <w:sz w:val="20"/>
          <w:szCs w:val="20"/>
        </w:rPr>
        <w:t>As despesas de transferência de propriedade, vistorias, remarcação de chassi e motor, mudança de placa de duas letras para três letras</w:t>
      </w:r>
      <w:r w:rsidR="0088693B" w:rsidRPr="0088693B">
        <w:rPr>
          <w:rFonts w:ascii="Arial" w:hAnsi="Arial" w:cs="Arial"/>
          <w:sz w:val="20"/>
          <w:szCs w:val="20"/>
        </w:rPr>
        <w:t xml:space="preserve"> e de</w:t>
      </w:r>
      <w:r w:rsidR="006D2B27" w:rsidRPr="0088693B">
        <w:rPr>
          <w:rFonts w:ascii="Arial" w:hAnsi="Arial" w:cs="Arial"/>
          <w:sz w:val="20"/>
          <w:szCs w:val="20"/>
        </w:rPr>
        <w:t xml:space="preserve"> </w:t>
      </w:r>
      <w:r w:rsidR="00E23EB4" w:rsidRPr="0088693B">
        <w:rPr>
          <w:rFonts w:ascii="Arial" w:hAnsi="Arial" w:cs="Arial"/>
          <w:sz w:val="20"/>
          <w:szCs w:val="20"/>
        </w:rPr>
        <w:t>município</w:t>
      </w:r>
      <w:r w:rsidR="006D2B27" w:rsidRPr="0088693B">
        <w:rPr>
          <w:rFonts w:ascii="Arial" w:hAnsi="Arial" w:cs="Arial"/>
          <w:sz w:val="20"/>
          <w:szCs w:val="20"/>
        </w:rPr>
        <w:t>, mudança</w:t>
      </w:r>
      <w:r w:rsidR="0088693B" w:rsidRPr="0088693B">
        <w:rPr>
          <w:rFonts w:ascii="Arial" w:hAnsi="Arial" w:cs="Arial"/>
          <w:sz w:val="20"/>
          <w:szCs w:val="20"/>
        </w:rPr>
        <w:t>s</w:t>
      </w:r>
      <w:r w:rsidR="006D2B27" w:rsidRPr="0088693B">
        <w:rPr>
          <w:rFonts w:ascii="Arial" w:hAnsi="Arial" w:cs="Arial"/>
          <w:sz w:val="20"/>
          <w:szCs w:val="20"/>
        </w:rPr>
        <w:t xml:space="preserve"> de categoria e alteração de </w:t>
      </w:r>
      <w:r w:rsidR="00E23EB4" w:rsidRPr="0088693B">
        <w:rPr>
          <w:rFonts w:ascii="Arial" w:hAnsi="Arial" w:cs="Arial"/>
          <w:sz w:val="20"/>
          <w:szCs w:val="20"/>
        </w:rPr>
        <w:t xml:space="preserve">características, bem como a confecção de placas, serão de responsabilidade dos arrematantes. </w:t>
      </w:r>
      <w:r w:rsidR="006D2B27" w:rsidRPr="0088693B">
        <w:rPr>
          <w:rFonts w:ascii="Arial" w:hAnsi="Arial" w:cs="Arial"/>
          <w:sz w:val="20"/>
          <w:szCs w:val="20"/>
        </w:rPr>
        <w:t xml:space="preserve"> </w:t>
      </w:r>
    </w:p>
    <w:p w:rsidR="00DB3FD5" w:rsidRPr="0088693B" w:rsidRDefault="00DB3FD5" w:rsidP="00DB602A">
      <w:pPr>
        <w:pStyle w:val="SemEspaamento"/>
        <w:jc w:val="both"/>
        <w:rPr>
          <w:sz w:val="20"/>
          <w:szCs w:val="20"/>
        </w:rPr>
      </w:pPr>
    </w:p>
    <w:p w:rsidR="002702CB" w:rsidRDefault="000553F6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23EB4">
        <w:rPr>
          <w:rFonts w:ascii="Arial" w:hAnsi="Arial" w:cs="Arial"/>
          <w:b/>
          <w:sz w:val="20"/>
          <w:szCs w:val="20"/>
        </w:rPr>
        <w:t>8.5</w:t>
      </w:r>
      <w:r w:rsidR="002702CB" w:rsidRPr="00E23EB4">
        <w:rPr>
          <w:rFonts w:ascii="Arial" w:hAnsi="Arial" w:cs="Arial"/>
          <w:b/>
          <w:sz w:val="20"/>
          <w:szCs w:val="20"/>
        </w:rPr>
        <w:t>.</w:t>
      </w:r>
      <w:r w:rsidR="002702CB" w:rsidRPr="00E23EB4">
        <w:rPr>
          <w:rFonts w:ascii="Arial" w:hAnsi="Arial" w:cs="Arial"/>
          <w:sz w:val="20"/>
          <w:szCs w:val="20"/>
        </w:rPr>
        <w:t xml:space="preserve"> Em nenhuma hipótese serão aceitas desistências dos adquirentes dos bens, ou alegações de desconhecimento das Cláusulas do Edital, para eximirem–se das obrigações pelos mesmos assumidos.</w:t>
      </w:r>
      <w:r w:rsidR="002702CB">
        <w:rPr>
          <w:rFonts w:ascii="Arial" w:hAnsi="Arial" w:cs="Arial"/>
          <w:sz w:val="20"/>
          <w:szCs w:val="20"/>
        </w:rPr>
        <w:t xml:space="preserve"> </w:t>
      </w:r>
    </w:p>
    <w:p w:rsidR="00A27BDB" w:rsidRDefault="00A27BDB" w:rsidP="00A27BDB">
      <w:pPr>
        <w:pStyle w:val="SemEspaamento"/>
        <w:rPr>
          <w:b/>
        </w:rPr>
      </w:pPr>
    </w:p>
    <w:p w:rsidR="00DB602A" w:rsidRDefault="00DB602A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2ACA">
        <w:rPr>
          <w:rFonts w:ascii="Arial" w:hAnsi="Arial" w:cs="Arial"/>
          <w:b/>
          <w:sz w:val="20"/>
          <w:szCs w:val="20"/>
        </w:rPr>
        <w:t>8.</w:t>
      </w:r>
      <w:r w:rsidR="000553F6">
        <w:rPr>
          <w:rFonts w:ascii="Arial" w:hAnsi="Arial" w:cs="Arial"/>
          <w:b/>
          <w:sz w:val="20"/>
          <w:szCs w:val="20"/>
        </w:rPr>
        <w:t>6</w:t>
      </w:r>
      <w:r w:rsidR="007F2ACA" w:rsidRPr="007F2ACA">
        <w:rPr>
          <w:rFonts w:ascii="Arial" w:hAnsi="Arial" w:cs="Arial"/>
          <w:b/>
          <w:sz w:val="20"/>
          <w:szCs w:val="20"/>
        </w:rPr>
        <w:t>.</w:t>
      </w:r>
      <w:r w:rsidRPr="007F2ACA">
        <w:rPr>
          <w:rFonts w:ascii="Arial" w:hAnsi="Arial" w:cs="Arial"/>
          <w:sz w:val="20"/>
          <w:szCs w:val="20"/>
        </w:rPr>
        <w:t xml:space="preserve"> A retirada dos bens será acompanhada pelo l</w:t>
      </w:r>
      <w:r w:rsidR="007F2ACA" w:rsidRPr="007F2ACA">
        <w:rPr>
          <w:rFonts w:ascii="Arial" w:hAnsi="Arial" w:cs="Arial"/>
          <w:sz w:val="20"/>
          <w:szCs w:val="20"/>
        </w:rPr>
        <w:t>eiloeiro</w:t>
      </w:r>
      <w:r w:rsidR="00297C0D">
        <w:rPr>
          <w:rFonts w:ascii="Arial" w:hAnsi="Arial" w:cs="Arial"/>
          <w:sz w:val="20"/>
          <w:szCs w:val="20"/>
        </w:rPr>
        <w:t>(a)</w:t>
      </w:r>
      <w:r w:rsidR="007F2ACA" w:rsidRPr="007F2ACA">
        <w:rPr>
          <w:rFonts w:ascii="Arial" w:hAnsi="Arial" w:cs="Arial"/>
          <w:sz w:val="20"/>
          <w:szCs w:val="20"/>
        </w:rPr>
        <w:t xml:space="preserve"> </w:t>
      </w:r>
      <w:r w:rsidR="00956B29">
        <w:rPr>
          <w:rFonts w:ascii="Arial" w:hAnsi="Arial" w:cs="Arial"/>
          <w:sz w:val="20"/>
          <w:szCs w:val="20"/>
        </w:rPr>
        <w:t xml:space="preserve">e por funcionário(s) </w:t>
      </w:r>
      <w:r w:rsidRPr="007F2ACA">
        <w:rPr>
          <w:rFonts w:ascii="Arial" w:hAnsi="Arial" w:cs="Arial"/>
          <w:sz w:val="20"/>
          <w:szCs w:val="20"/>
        </w:rPr>
        <w:t>designado</w:t>
      </w:r>
      <w:r w:rsidR="00956B29">
        <w:rPr>
          <w:rFonts w:ascii="Arial" w:hAnsi="Arial" w:cs="Arial"/>
          <w:sz w:val="20"/>
          <w:szCs w:val="20"/>
        </w:rPr>
        <w:t>(s)</w:t>
      </w:r>
      <w:r w:rsidRPr="007F2ACA">
        <w:rPr>
          <w:rFonts w:ascii="Arial" w:hAnsi="Arial" w:cs="Arial"/>
          <w:sz w:val="20"/>
          <w:szCs w:val="20"/>
        </w:rPr>
        <w:t xml:space="preserve"> pela Autarquia. </w:t>
      </w:r>
    </w:p>
    <w:p w:rsidR="00B63D55" w:rsidRDefault="00B63D55" w:rsidP="00B63D55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63D55" w:rsidRPr="00B63D55" w:rsidRDefault="00B63D55" w:rsidP="00B63D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63D55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>5</w:t>
      </w:r>
      <w:r w:rsidRPr="00B63D55">
        <w:rPr>
          <w:rFonts w:ascii="Arial" w:hAnsi="Arial" w:cs="Arial"/>
          <w:b/>
          <w:sz w:val="20"/>
          <w:szCs w:val="20"/>
        </w:rPr>
        <w:t>.</w:t>
      </w:r>
      <w:r w:rsidRPr="00B63D55">
        <w:rPr>
          <w:rFonts w:ascii="Arial" w:hAnsi="Arial" w:cs="Arial"/>
          <w:sz w:val="20"/>
          <w:szCs w:val="20"/>
        </w:rPr>
        <w:t xml:space="preserve"> A não retirada do bem pelo arrematante no prazo de </w:t>
      </w:r>
      <w:r w:rsidR="00A02620">
        <w:rPr>
          <w:rFonts w:ascii="Arial" w:hAnsi="Arial" w:cs="Arial"/>
          <w:sz w:val="20"/>
          <w:szCs w:val="20"/>
        </w:rPr>
        <w:t xml:space="preserve">até </w:t>
      </w:r>
      <w:r w:rsidRPr="00B63D55">
        <w:rPr>
          <w:rFonts w:ascii="Arial" w:hAnsi="Arial" w:cs="Arial"/>
          <w:sz w:val="20"/>
          <w:szCs w:val="20"/>
        </w:rPr>
        <w:t>10 (dez) dias úteis, contados da confirmação do pagamento, implicará em abandono do mesmo, retornando o bem para o patrimônio da Autarquia, sem</w:t>
      </w:r>
      <w:r w:rsidR="0088693B">
        <w:rPr>
          <w:rFonts w:ascii="Arial" w:hAnsi="Arial" w:cs="Arial"/>
          <w:sz w:val="20"/>
          <w:szCs w:val="20"/>
        </w:rPr>
        <w:t xml:space="preserve"> que</w:t>
      </w:r>
      <w:r w:rsidRPr="00B63D55">
        <w:rPr>
          <w:rFonts w:ascii="Arial" w:hAnsi="Arial" w:cs="Arial"/>
          <w:sz w:val="20"/>
          <w:szCs w:val="20"/>
        </w:rPr>
        <w:t xml:space="preserve"> caiba qualquer indenização.</w:t>
      </w:r>
    </w:p>
    <w:p w:rsidR="00BB17C3" w:rsidRPr="00D27AC3" w:rsidRDefault="00BB17C3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0EDD" w:rsidRPr="00F20EDD" w:rsidRDefault="00D27AC3" w:rsidP="00F20E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27AC3">
        <w:rPr>
          <w:rFonts w:ascii="Arial" w:hAnsi="Arial" w:cs="Arial"/>
          <w:b/>
          <w:sz w:val="20"/>
          <w:szCs w:val="20"/>
        </w:rPr>
        <w:t>8.6.</w:t>
      </w:r>
      <w:r w:rsidR="00BB17C3" w:rsidRPr="00D27AC3">
        <w:rPr>
          <w:rFonts w:ascii="Arial" w:hAnsi="Arial" w:cs="Arial"/>
          <w:sz w:val="20"/>
          <w:szCs w:val="20"/>
        </w:rPr>
        <w:t xml:space="preserve"> </w:t>
      </w:r>
      <w:r w:rsidR="00F20EDD" w:rsidRPr="00F20EDD">
        <w:rPr>
          <w:rFonts w:ascii="Arial" w:hAnsi="Arial" w:cs="Arial"/>
          <w:sz w:val="20"/>
          <w:szCs w:val="20"/>
        </w:rPr>
        <w:t>Ocorrendo esta situação, o valor desembolsado pelo arrematante não será devolvido.</w:t>
      </w:r>
    </w:p>
    <w:p w:rsidR="00DB602A" w:rsidRDefault="00DB602A" w:rsidP="00F20E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3841" w:rsidRDefault="00343841" w:rsidP="00F20E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0EDD" w:rsidRPr="00343841" w:rsidRDefault="00343841" w:rsidP="00F20ED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43841">
        <w:rPr>
          <w:rFonts w:ascii="Arial" w:hAnsi="Arial" w:cs="Arial"/>
          <w:b/>
          <w:sz w:val="20"/>
          <w:szCs w:val="20"/>
        </w:rPr>
        <w:t>09. DA ATA DO LEILÃO</w:t>
      </w:r>
    </w:p>
    <w:p w:rsidR="00E23EB4" w:rsidRDefault="00E23EB4" w:rsidP="00F20E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3841" w:rsidRDefault="00343841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43841">
        <w:rPr>
          <w:rFonts w:ascii="Arial" w:hAnsi="Arial" w:cs="Arial"/>
          <w:b/>
          <w:sz w:val="20"/>
          <w:szCs w:val="20"/>
        </w:rPr>
        <w:t>09.01.</w:t>
      </w:r>
      <w:r>
        <w:rPr>
          <w:rFonts w:ascii="Arial" w:hAnsi="Arial" w:cs="Arial"/>
          <w:sz w:val="20"/>
          <w:szCs w:val="20"/>
        </w:rPr>
        <w:t xml:space="preserve"> Encerrado o Leilão, será lavrada ata circunstanciada,</w:t>
      </w:r>
      <w:r w:rsidR="00D53ADD">
        <w:rPr>
          <w:rFonts w:ascii="Arial" w:hAnsi="Arial" w:cs="Arial"/>
          <w:sz w:val="20"/>
          <w:szCs w:val="20"/>
        </w:rPr>
        <w:t xml:space="preserve"> com a identificação dos participantes, dos lotes e seus arrematantes, e os valores do crédito vendido, bem como demais ocorrências </w:t>
      </w:r>
      <w:r>
        <w:rPr>
          <w:rFonts w:ascii="Arial" w:hAnsi="Arial" w:cs="Arial"/>
          <w:sz w:val="20"/>
          <w:szCs w:val="20"/>
        </w:rPr>
        <w:t>e os trabalhos de desenvolvimento da licitação, em especial os fatos relevantes</w:t>
      </w:r>
      <w:r w:rsidR="004265B0">
        <w:rPr>
          <w:rFonts w:ascii="Arial" w:hAnsi="Arial" w:cs="Arial"/>
          <w:sz w:val="20"/>
          <w:szCs w:val="20"/>
        </w:rPr>
        <w:t xml:space="preserve">, </w:t>
      </w:r>
      <w:r w:rsidR="00D53ADD" w:rsidRPr="00D53ADD">
        <w:rPr>
          <w:rFonts w:ascii="Arial" w:hAnsi="Arial" w:cs="Arial"/>
          <w:sz w:val="20"/>
          <w:szCs w:val="20"/>
        </w:rPr>
        <w:t>a qual deverá ser assinada pelo leiloeiro e pel</w:t>
      </w:r>
      <w:r w:rsidR="004265B0">
        <w:rPr>
          <w:rFonts w:ascii="Arial" w:hAnsi="Arial" w:cs="Arial"/>
          <w:sz w:val="20"/>
          <w:szCs w:val="20"/>
        </w:rPr>
        <w:t>a</w:t>
      </w:r>
      <w:r w:rsidR="00D53ADD" w:rsidRPr="00D53ADD">
        <w:rPr>
          <w:rFonts w:ascii="Arial" w:hAnsi="Arial" w:cs="Arial"/>
          <w:sz w:val="20"/>
          <w:szCs w:val="20"/>
        </w:rPr>
        <w:t xml:space="preserve"> Comissão </w:t>
      </w:r>
      <w:r w:rsidR="004265B0">
        <w:rPr>
          <w:rFonts w:ascii="Arial" w:hAnsi="Arial" w:cs="Arial"/>
          <w:sz w:val="20"/>
          <w:szCs w:val="20"/>
        </w:rPr>
        <w:t xml:space="preserve">de Avaliação </w:t>
      </w:r>
      <w:r w:rsidR="00D53ADD" w:rsidRPr="00D53ADD">
        <w:rPr>
          <w:rFonts w:ascii="Arial" w:hAnsi="Arial" w:cs="Arial"/>
          <w:sz w:val="20"/>
          <w:szCs w:val="20"/>
        </w:rPr>
        <w:t>de Bens Inservíveis, devidamente acompanhada da lista de presença firmada por todos os presentes, especialmente, pelos licitantes arrematantes.</w:t>
      </w:r>
    </w:p>
    <w:p w:rsidR="00E23EB4" w:rsidRDefault="00343841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27AC3" w:rsidRPr="007F2ACA" w:rsidRDefault="00343841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DB602A" w:rsidRPr="00E23EB4" w:rsidRDefault="00343841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23EB4">
        <w:rPr>
          <w:rFonts w:ascii="Arial" w:hAnsi="Arial" w:cs="Arial"/>
          <w:b/>
          <w:sz w:val="20"/>
          <w:szCs w:val="20"/>
        </w:rPr>
        <w:t>10.</w:t>
      </w:r>
      <w:r w:rsidR="00DB602A" w:rsidRPr="00E23EB4">
        <w:rPr>
          <w:rFonts w:ascii="Arial" w:hAnsi="Arial" w:cs="Arial"/>
          <w:b/>
          <w:sz w:val="20"/>
          <w:szCs w:val="20"/>
        </w:rPr>
        <w:t xml:space="preserve"> DAS PENALIDADES </w:t>
      </w:r>
    </w:p>
    <w:p w:rsidR="00C44AC7" w:rsidRDefault="00C44AC7" w:rsidP="00D517F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D0325" w:rsidRPr="00E23EB4" w:rsidRDefault="00343841" w:rsidP="00D517F2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  <w:r w:rsidRPr="00E23EB4">
        <w:rPr>
          <w:rFonts w:ascii="Arial" w:hAnsi="Arial" w:cs="Arial"/>
          <w:b/>
          <w:sz w:val="20"/>
          <w:szCs w:val="20"/>
        </w:rPr>
        <w:t>10.</w:t>
      </w:r>
      <w:r w:rsidR="00DB602A" w:rsidRPr="00E23EB4">
        <w:rPr>
          <w:rFonts w:ascii="Arial" w:hAnsi="Arial" w:cs="Arial"/>
          <w:b/>
          <w:sz w:val="20"/>
          <w:szCs w:val="20"/>
        </w:rPr>
        <w:t>1</w:t>
      </w:r>
      <w:r w:rsidR="007F2ACA" w:rsidRPr="00E23EB4">
        <w:rPr>
          <w:rFonts w:ascii="Arial" w:hAnsi="Arial" w:cs="Arial"/>
          <w:b/>
          <w:sz w:val="20"/>
          <w:szCs w:val="20"/>
        </w:rPr>
        <w:t>.</w:t>
      </w:r>
      <w:r w:rsidR="00DB602A" w:rsidRPr="00E23EB4">
        <w:rPr>
          <w:rFonts w:ascii="Arial" w:hAnsi="Arial" w:cs="Arial"/>
          <w:sz w:val="20"/>
          <w:szCs w:val="20"/>
        </w:rPr>
        <w:t xml:space="preserve"> O(s) arrematante(s) que não comparecer (em</w:t>
      </w:r>
      <w:r w:rsidR="007F2ACA" w:rsidRPr="00E23EB4">
        <w:rPr>
          <w:rFonts w:ascii="Arial" w:hAnsi="Arial" w:cs="Arial"/>
          <w:sz w:val="20"/>
          <w:szCs w:val="20"/>
        </w:rPr>
        <w:t xml:space="preserve">) ou se negar (em) a efetuar o </w:t>
      </w:r>
      <w:r w:rsidR="00DB602A" w:rsidRPr="00E23EB4">
        <w:rPr>
          <w:rFonts w:ascii="Arial" w:hAnsi="Arial" w:cs="Arial"/>
          <w:sz w:val="20"/>
          <w:szCs w:val="20"/>
        </w:rPr>
        <w:t>pagamento nos termos expressos no item 8.</w:t>
      </w:r>
      <w:r w:rsidRPr="00E23EB4">
        <w:rPr>
          <w:rFonts w:ascii="Arial" w:hAnsi="Arial" w:cs="Arial"/>
          <w:sz w:val="20"/>
          <w:szCs w:val="20"/>
        </w:rPr>
        <w:t>2</w:t>
      </w:r>
      <w:r w:rsidR="00DB602A" w:rsidRPr="00E23EB4">
        <w:rPr>
          <w:rFonts w:ascii="Arial" w:hAnsi="Arial" w:cs="Arial"/>
          <w:sz w:val="20"/>
          <w:szCs w:val="20"/>
        </w:rPr>
        <w:t>, perderá</w:t>
      </w:r>
      <w:r w:rsidR="007F2ACA" w:rsidRPr="00E23EB4">
        <w:rPr>
          <w:rFonts w:ascii="Arial" w:hAnsi="Arial" w:cs="Arial"/>
          <w:sz w:val="20"/>
          <w:szCs w:val="20"/>
        </w:rPr>
        <w:t xml:space="preserve">(ão) o direito a aquisição do </w:t>
      </w:r>
      <w:r w:rsidR="00D517F2" w:rsidRPr="00E23EB4">
        <w:rPr>
          <w:rFonts w:ascii="Arial" w:hAnsi="Arial" w:cs="Arial"/>
          <w:sz w:val="20"/>
          <w:szCs w:val="20"/>
        </w:rPr>
        <w:t xml:space="preserve">respectivo </w:t>
      </w:r>
      <w:r w:rsidR="000A22E5">
        <w:rPr>
          <w:rFonts w:ascii="Arial" w:hAnsi="Arial" w:cs="Arial"/>
          <w:sz w:val="20"/>
          <w:szCs w:val="20"/>
        </w:rPr>
        <w:t>Lote</w:t>
      </w:r>
      <w:r w:rsidR="00D517F2" w:rsidRPr="00E23EB4">
        <w:rPr>
          <w:rFonts w:ascii="Arial" w:hAnsi="Arial" w:cs="Arial"/>
          <w:sz w:val="20"/>
          <w:szCs w:val="20"/>
        </w:rPr>
        <w:t>, e ainda estarão sujeitos às penalidades indicadas na Lei Federal n.º 8.666/93 e suas alterações:</w:t>
      </w:r>
      <w:r w:rsidR="001D0325" w:rsidRPr="00E23EB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A97785" w:rsidRDefault="00A97785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C1FBE" w:rsidRDefault="005C1FBE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44AC7" w:rsidRDefault="00C44AC7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44AC7" w:rsidRDefault="00C44AC7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D0325" w:rsidRPr="00E23EB4" w:rsidRDefault="00D517F2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10.</w:t>
      </w:r>
      <w:r w:rsidR="004F2F4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>.</w:t>
      </w:r>
      <w:r w:rsidRPr="00E23EB4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>Multa de 10% (dez por cento) sobre o valor do</w:t>
      </w:r>
      <w:r w:rsidR="00E23EB4" w:rsidRPr="00E23EB4">
        <w:rPr>
          <w:rFonts w:ascii="Arial" w:hAnsi="Arial" w:cs="Arial"/>
          <w:color w:val="000000" w:themeColor="text1"/>
          <w:sz w:val="20"/>
          <w:szCs w:val="20"/>
        </w:rPr>
        <w:t xml:space="preserve"> lote prejudicado. </w:t>
      </w:r>
    </w:p>
    <w:p w:rsidR="004F2F46" w:rsidRDefault="004F2F46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B602A" w:rsidRPr="00E23EB4" w:rsidRDefault="00D517F2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1D0325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F2F46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1D0325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D0325" w:rsidRPr="00E23EB4">
        <w:rPr>
          <w:rFonts w:ascii="Arial" w:hAnsi="Arial" w:cs="Arial"/>
          <w:color w:val="000000" w:themeColor="text1"/>
          <w:sz w:val="20"/>
          <w:szCs w:val="20"/>
        </w:rPr>
        <w:t xml:space="preserve"> Suspensão temporária de participação em licitação e impedimento de contratar com a </w:t>
      </w:r>
      <w:r w:rsidR="00B112F8" w:rsidRPr="00E23EB4">
        <w:rPr>
          <w:rFonts w:ascii="Arial" w:hAnsi="Arial" w:cs="Arial"/>
          <w:color w:val="000000" w:themeColor="text1"/>
          <w:sz w:val="20"/>
          <w:szCs w:val="20"/>
        </w:rPr>
        <w:t>SAECIL pelo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 prazo </w:t>
      </w:r>
      <w:r w:rsidR="001D0325" w:rsidRPr="00E23EB4">
        <w:rPr>
          <w:rFonts w:ascii="Arial" w:hAnsi="Arial" w:cs="Arial"/>
          <w:color w:val="000000" w:themeColor="text1"/>
          <w:sz w:val="20"/>
          <w:szCs w:val="20"/>
        </w:rPr>
        <w:t>de até 02 (dois) anos,</w:t>
      </w:r>
    </w:p>
    <w:p w:rsidR="00D517F2" w:rsidRPr="00E23EB4" w:rsidRDefault="00D517F2" w:rsidP="0003777F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3777F" w:rsidRPr="00E23EB4" w:rsidRDefault="00D517F2" w:rsidP="0003777F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03777F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F2F46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03777F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03777F" w:rsidRPr="00E23EB4">
        <w:rPr>
          <w:rFonts w:ascii="Arial" w:hAnsi="Arial" w:cs="Arial"/>
          <w:color w:val="000000" w:themeColor="text1"/>
          <w:sz w:val="20"/>
          <w:szCs w:val="20"/>
        </w:rPr>
        <w:t xml:space="preserve"> Declaração de inidoneidade para licitar ou contratar com 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>a SAECIL</w:t>
      </w:r>
      <w:r w:rsidR="00E23EB4" w:rsidRPr="00E23EB4">
        <w:rPr>
          <w:rFonts w:ascii="Arial" w:hAnsi="Arial" w:cs="Arial"/>
          <w:color w:val="000000" w:themeColor="text1"/>
          <w:sz w:val="20"/>
          <w:szCs w:val="20"/>
        </w:rPr>
        <w:t>.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D0817" w:rsidRDefault="002D0817" w:rsidP="002B1B1C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97785" w:rsidRDefault="00A97785" w:rsidP="002B1B1C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B1B1C" w:rsidRPr="000553F6" w:rsidRDefault="002B1B1C" w:rsidP="002B1B1C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553F6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0A22E5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0553F6">
        <w:rPr>
          <w:rFonts w:ascii="Arial" w:hAnsi="Arial" w:cs="Arial"/>
          <w:b/>
          <w:color w:val="000000" w:themeColor="text1"/>
          <w:sz w:val="20"/>
          <w:szCs w:val="20"/>
        </w:rPr>
        <w:t xml:space="preserve">. DA HOMOLOGAÇÃO E ADJUDICAÇÃO: </w:t>
      </w:r>
    </w:p>
    <w:p w:rsidR="00E23EB4" w:rsidRPr="0035749B" w:rsidRDefault="00E23EB4" w:rsidP="002B1B1C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2B1B1C" w:rsidRPr="0035749B" w:rsidRDefault="002B1B1C" w:rsidP="002B1B1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5749B">
        <w:rPr>
          <w:rFonts w:ascii="Arial" w:hAnsi="Arial" w:cs="Arial"/>
          <w:b/>
          <w:sz w:val="20"/>
          <w:szCs w:val="20"/>
        </w:rPr>
        <w:t>1</w:t>
      </w:r>
      <w:r w:rsidR="002D0817">
        <w:rPr>
          <w:rFonts w:ascii="Arial" w:hAnsi="Arial" w:cs="Arial"/>
          <w:b/>
          <w:sz w:val="20"/>
          <w:szCs w:val="20"/>
        </w:rPr>
        <w:t>1</w:t>
      </w:r>
      <w:r w:rsidRPr="0035749B">
        <w:rPr>
          <w:rFonts w:ascii="Arial" w:hAnsi="Arial" w:cs="Arial"/>
          <w:b/>
          <w:sz w:val="20"/>
          <w:szCs w:val="20"/>
        </w:rPr>
        <w:t>.1.</w:t>
      </w:r>
      <w:r w:rsidRPr="0035749B">
        <w:rPr>
          <w:rFonts w:ascii="Arial" w:hAnsi="Arial" w:cs="Arial"/>
          <w:sz w:val="20"/>
          <w:szCs w:val="20"/>
        </w:rPr>
        <w:t xml:space="preserve"> </w:t>
      </w:r>
      <w:r w:rsidR="009B1F4C" w:rsidRPr="0035749B">
        <w:rPr>
          <w:rFonts w:ascii="Arial" w:hAnsi="Arial" w:cs="Arial"/>
          <w:sz w:val="20"/>
          <w:szCs w:val="20"/>
        </w:rPr>
        <w:t xml:space="preserve">Os atos de adjudicação e homologação serão praticados nos termos da Lei 8.666/93, </w:t>
      </w:r>
      <w:r w:rsidR="0035749B" w:rsidRPr="0035749B">
        <w:rPr>
          <w:rFonts w:ascii="Arial" w:hAnsi="Arial" w:cs="Arial"/>
          <w:sz w:val="20"/>
          <w:szCs w:val="20"/>
        </w:rPr>
        <w:t xml:space="preserve">pela </w:t>
      </w:r>
      <w:r w:rsidR="006E4623" w:rsidRPr="0035749B">
        <w:rPr>
          <w:rFonts w:ascii="Arial" w:hAnsi="Arial" w:cs="Arial"/>
          <w:sz w:val="20"/>
          <w:szCs w:val="20"/>
        </w:rPr>
        <w:t>autoridade competente</w:t>
      </w:r>
      <w:r w:rsidR="0035749B" w:rsidRPr="0035749B">
        <w:rPr>
          <w:rFonts w:ascii="Arial" w:hAnsi="Arial" w:cs="Arial"/>
          <w:sz w:val="20"/>
          <w:szCs w:val="20"/>
        </w:rPr>
        <w:t>.</w:t>
      </w:r>
    </w:p>
    <w:p w:rsidR="000A22E5" w:rsidRDefault="000A22E5" w:rsidP="00DB602A">
      <w:pPr>
        <w:pStyle w:val="SemEspaamento"/>
        <w:jc w:val="both"/>
        <w:rPr>
          <w:rFonts w:ascii="Arial" w:hAnsi="Arial" w:cs="Arial"/>
          <w:b/>
          <w:color w:val="FF0000"/>
          <w:u w:val="single"/>
        </w:rPr>
      </w:pPr>
    </w:p>
    <w:p w:rsidR="00623978" w:rsidRDefault="00623978" w:rsidP="00DB602A">
      <w:pPr>
        <w:pStyle w:val="SemEspaamento"/>
        <w:jc w:val="both"/>
        <w:rPr>
          <w:rFonts w:ascii="Arial" w:hAnsi="Arial" w:cs="Arial"/>
          <w:b/>
          <w:color w:val="FF0000"/>
          <w:u w:val="single"/>
        </w:rPr>
      </w:pPr>
    </w:p>
    <w:p w:rsidR="00DB602A" w:rsidRPr="00E23EB4" w:rsidRDefault="00623978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08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7F2AC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B602A" w:rsidRPr="00E23EB4">
        <w:rPr>
          <w:rFonts w:ascii="Arial" w:hAnsi="Arial" w:cs="Arial"/>
          <w:b/>
          <w:color w:val="000000" w:themeColor="text1"/>
          <w:sz w:val="20"/>
          <w:szCs w:val="20"/>
        </w:rPr>
        <w:t xml:space="preserve"> DISPOSIÇÕES FINAIS </w:t>
      </w:r>
    </w:p>
    <w:p w:rsidR="00E23EB4" w:rsidRPr="00E23EB4" w:rsidRDefault="00E23EB4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F2ACA" w:rsidRPr="00E23EB4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08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.1</w:t>
      </w:r>
      <w:r w:rsidR="007F2AC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 A aceitação do lance oferecido com a </w:t>
      </w:r>
      <w:r w:rsidR="007F2ACA" w:rsidRPr="00E23EB4">
        <w:rPr>
          <w:rFonts w:ascii="Arial" w:hAnsi="Arial" w:cs="Arial"/>
          <w:color w:val="000000" w:themeColor="text1"/>
          <w:sz w:val="20"/>
          <w:szCs w:val="20"/>
        </w:rPr>
        <w:t xml:space="preserve">consequente arrematação obriga o </w:t>
      </w:r>
      <w:r w:rsidR="003E212E" w:rsidRPr="00E23EB4">
        <w:rPr>
          <w:rFonts w:ascii="Arial" w:hAnsi="Arial" w:cs="Arial"/>
          <w:color w:val="000000" w:themeColor="text1"/>
          <w:sz w:val="20"/>
          <w:szCs w:val="20"/>
        </w:rPr>
        <w:t>licitante a adquirir o(s) bem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>(ns) em alienação.</w:t>
      </w:r>
    </w:p>
    <w:p w:rsidR="00DB602A" w:rsidRPr="00E23EB4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E212E" w:rsidRPr="00E23EB4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08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.2</w:t>
      </w:r>
      <w:r w:rsidR="007F2AC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 A apresentação do lance implica que o lic</w:t>
      </w:r>
      <w:r w:rsidR="007F2ACA" w:rsidRPr="00E23EB4">
        <w:rPr>
          <w:rFonts w:ascii="Arial" w:hAnsi="Arial" w:cs="Arial"/>
          <w:color w:val="000000" w:themeColor="text1"/>
          <w:sz w:val="20"/>
          <w:szCs w:val="20"/>
        </w:rPr>
        <w:t xml:space="preserve">itante conhece e que aceita os 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>termos do presente Edital, bem como as condi</w:t>
      </w:r>
      <w:r w:rsidR="007F2ACA" w:rsidRPr="00E23EB4">
        <w:rPr>
          <w:rFonts w:ascii="Arial" w:hAnsi="Arial" w:cs="Arial"/>
          <w:color w:val="000000" w:themeColor="text1"/>
          <w:sz w:val="20"/>
          <w:szCs w:val="20"/>
        </w:rPr>
        <w:t xml:space="preserve">ções dos bens constantes deste 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>leilão.</w:t>
      </w:r>
    </w:p>
    <w:p w:rsidR="003E212E" w:rsidRPr="00E23EB4" w:rsidRDefault="003E212E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B602A" w:rsidRPr="00E23EB4" w:rsidRDefault="002D0817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DB602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E212E" w:rsidRPr="00E23EB4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036F1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 xml:space="preserve"> Correrão por conta do(s) arrematante(s), t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odas as despesas para retirada 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 xml:space="preserve">dos bens adquiridos neste leilão. </w:t>
      </w:r>
    </w:p>
    <w:p w:rsidR="00036F1A" w:rsidRPr="00E23EB4" w:rsidRDefault="00036F1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B602A" w:rsidRPr="00E23EB4" w:rsidRDefault="002D0817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4F2F46">
        <w:rPr>
          <w:rFonts w:ascii="Arial" w:hAnsi="Arial" w:cs="Arial"/>
          <w:b/>
          <w:color w:val="000000" w:themeColor="text1"/>
          <w:sz w:val="20"/>
          <w:szCs w:val="20"/>
        </w:rPr>
        <w:t>.4</w:t>
      </w:r>
      <w:r w:rsidR="00036F1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 xml:space="preserve"> Fica facultado ao leiloeiro</w:t>
      </w:r>
      <w:r w:rsidR="00C44AC7">
        <w:rPr>
          <w:rFonts w:ascii="Arial" w:hAnsi="Arial" w:cs="Arial"/>
          <w:color w:val="000000" w:themeColor="text1"/>
          <w:sz w:val="20"/>
          <w:szCs w:val="20"/>
        </w:rPr>
        <w:t>(a)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>, decidir sobre os ac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ontecimentos ocorridos durante 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>o leilão, inclusive determinar se for o c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aso, a retirada de pessoas com 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 xml:space="preserve">comportamento inadequado no local. </w:t>
      </w:r>
    </w:p>
    <w:p w:rsidR="00036F1A" w:rsidRPr="00E23EB4" w:rsidRDefault="00036F1A" w:rsidP="00DB602A">
      <w:pPr>
        <w:pStyle w:val="SemEspaamento"/>
        <w:jc w:val="both"/>
        <w:rPr>
          <w:color w:val="000000" w:themeColor="text1"/>
        </w:rPr>
      </w:pPr>
    </w:p>
    <w:p w:rsidR="00DB602A" w:rsidRPr="00E23EB4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08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F2F46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036F1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 A autoridade </w:t>
      </w:r>
      <w:r w:rsidR="003E212E" w:rsidRPr="00E23EB4">
        <w:rPr>
          <w:rFonts w:ascii="Arial" w:hAnsi="Arial" w:cs="Arial"/>
          <w:color w:val="000000" w:themeColor="text1"/>
          <w:sz w:val="20"/>
          <w:szCs w:val="20"/>
        </w:rPr>
        <w:t xml:space="preserve">competente 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poderá </w:t>
      </w:r>
      <w:r w:rsidR="00AC787C" w:rsidRPr="00E23EB4">
        <w:rPr>
          <w:rFonts w:ascii="Arial" w:hAnsi="Arial" w:cs="Arial"/>
          <w:color w:val="000000" w:themeColor="text1"/>
          <w:sz w:val="20"/>
          <w:szCs w:val="20"/>
        </w:rPr>
        <w:t xml:space="preserve">por razões </w:t>
      </w:r>
      <w:r w:rsidR="003E212E" w:rsidRPr="00E23EB4">
        <w:rPr>
          <w:rFonts w:ascii="Arial" w:hAnsi="Arial" w:cs="Arial"/>
          <w:color w:val="000000" w:themeColor="text1"/>
          <w:sz w:val="20"/>
          <w:szCs w:val="20"/>
        </w:rPr>
        <w:t>no interesse público, revog</w:t>
      </w:r>
      <w:r w:rsidR="00AC787C" w:rsidRPr="00E23EB4">
        <w:rPr>
          <w:rFonts w:ascii="Arial" w:hAnsi="Arial" w:cs="Arial"/>
          <w:color w:val="000000" w:themeColor="text1"/>
          <w:sz w:val="20"/>
          <w:szCs w:val="20"/>
        </w:rPr>
        <w:t xml:space="preserve">ar 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presente licitação, por razões 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>de interesse público decorrente de fato superve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niente devidamente comprovado, 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>podendo também anulá-la mediante justo motivo, sem que caiba aos lici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tantes o 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direito a qualquer indenização, reembolso ou indenização, quando for o caso. </w:t>
      </w:r>
    </w:p>
    <w:p w:rsidR="00036F1A" w:rsidRPr="00E23EB4" w:rsidRDefault="00036F1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B602A" w:rsidRPr="00E23EB4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08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F2F46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036F1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 Onde este Edital for omisso, prevalecerão 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os termos da Lei n.º 8.666/93, 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com suas alterações posteriores, independentes de menção expressa. </w:t>
      </w:r>
    </w:p>
    <w:p w:rsidR="00DC1727" w:rsidRDefault="00DC1727" w:rsidP="00DC17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DC1727" w:rsidRPr="00DC1727" w:rsidRDefault="00DC1727" w:rsidP="00DC17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E23EB4">
        <w:rPr>
          <w:rFonts w:ascii="Arial" w:eastAsia="Times New Roman" w:hAnsi="Arial" w:cs="Arial"/>
          <w:b/>
          <w:sz w:val="20"/>
          <w:szCs w:val="20"/>
          <w:lang w:eastAsia="pt-BR"/>
        </w:rPr>
        <w:t>1</w:t>
      </w:r>
      <w:r w:rsidR="002D0817">
        <w:rPr>
          <w:rFonts w:ascii="Arial" w:eastAsia="Times New Roman" w:hAnsi="Arial" w:cs="Arial"/>
          <w:b/>
          <w:sz w:val="20"/>
          <w:szCs w:val="20"/>
          <w:lang w:eastAsia="pt-BR"/>
        </w:rPr>
        <w:t>2</w:t>
      </w:r>
      <w:r w:rsidRPr="00E23EB4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="004F2F46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E23EB4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F492A">
        <w:rPr>
          <w:rFonts w:ascii="Arial" w:eastAsia="Times New Roman" w:hAnsi="Arial" w:cs="Arial"/>
          <w:sz w:val="20"/>
          <w:szCs w:val="20"/>
          <w:lang w:eastAsia="pt-BR"/>
        </w:rPr>
        <w:t>E</w:t>
      </w:r>
      <w:r>
        <w:rPr>
          <w:rFonts w:ascii="Arial" w:eastAsia="Times New Roman" w:hAnsi="Arial" w:cs="Arial"/>
          <w:sz w:val="20"/>
          <w:szCs w:val="20"/>
          <w:lang w:eastAsia="pt-BR"/>
        </w:rPr>
        <w:t>ste Edital,</w:t>
      </w:r>
      <w:r w:rsidRPr="00DC1727">
        <w:rPr>
          <w:rFonts w:ascii="Arial" w:eastAsia="Times New Roman" w:hAnsi="Arial" w:cs="Arial"/>
          <w:sz w:val="20"/>
          <w:szCs w:val="20"/>
          <w:lang w:eastAsia="pt-BR"/>
        </w:rPr>
        <w:t xml:space="preserve"> elege, desde já, explicitamente, o foro da Comarca de Leme para deslinde de quaisquer questões oriundas do presente processo.</w:t>
      </w:r>
    </w:p>
    <w:p w:rsidR="00036F1A" w:rsidRPr="00DC1727" w:rsidRDefault="00036F1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0D09" w:rsidRPr="00DC1727" w:rsidRDefault="00AC787C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08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F2F46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DC1727">
        <w:rPr>
          <w:rFonts w:ascii="Arial" w:hAnsi="Arial" w:cs="Arial"/>
          <w:color w:val="000000" w:themeColor="text1"/>
          <w:sz w:val="20"/>
          <w:szCs w:val="20"/>
        </w:rPr>
        <w:t xml:space="preserve"> Integram este Edital os seguintes anexos: </w:t>
      </w:r>
    </w:p>
    <w:p w:rsidR="00AC787C" w:rsidRPr="00DC1727" w:rsidRDefault="00AC787C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C1727" w:rsidRPr="00DC1727" w:rsidRDefault="00AC787C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1727">
        <w:rPr>
          <w:rFonts w:ascii="Arial" w:hAnsi="Arial" w:cs="Arial"/>
          <w:color w:val="000000" w:themeColor="text1"/>
          <w:sz w:val="20"/>
          <w:szCs w:val="20"/>
        </w:rPr>
        <w:t>-</w:t>
      </w:r>
      <w:r w:rsidR="00DC1727" w:rsidRPr="00DC1727">
        <w:rPr>
          <w:rFonts w:ascii="Arial" w:hAnsi="Arial" w:cs="Arial"/>
          <w:color w:val="000000" w:themeColor="text1"/>
          <w:sz w:val="20"/>
          <w:szCs w:val="20"/>
        </w:rPr>
        <w:t xml:space="preserve"> Anexo I</w:t>
      </w:r>
      <w:r w:rsidR="00DC17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30E0">
        <w:rPr>
          <w:rFonts w:ascii="Arial" w:hAnsi="Arial" w:cs="Arial"/>
          <w:color w:val="000000" w:themeColor="text1"/>
          <w:sz w:val="20"/>
          <w:szCs w:val="20"/>
        </w:rPr>
        <w:t>–</w:t>
      </w:r>
      <w:r w:rsidR="00DC17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30E0">
        <w:rPr>
          <w:rFonts w:ascii="Arial" w:hAnsi="Arial" w:cs="Arial"/>
          <w:color w:val="000000" w:themeColor="text1"/>
          <w:sz w:val="20"/>
          <w:szCs w:val="20"/>
        </w:rPr>
        <w:t xml:space="preserve">Relação </w:t>
      </w:r>
      <w:r w:rsidR="000A22E5">
        <w:rPr>
          <w:rFonts w:ascii="Arial" w:hAnsi="Arial" w:cs="Arial"/>
          <w:color w:val="000000" w:themeColor="text1"/>
          <w:sz w:val="20"/>
          <w:szCs w:val="20"/>
        </w:rPr>
        <w:t xml:space="preserve">e descrição </w:t>
      </w:r>
      <w:r w:rsidR="00C030E0">
        <w:rPr>
          <w:rFonts w:ascii="Arial" w:hAnsi="Arial" w:cs="Arial"/>
          <w:color w:val="000000" w:themeColor="text1"/>
          <w:sz w:val="20"/>
          <w:szCs w:val="20"/>
        </w:rPr>
        <w:t>dos bens</w:t>
      </w:r>
      <w:r w:rsidR="000A22E5" w:rsidRPr="000A22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22E5">
        <w:rPr>
          <w:rFonts w:ascii="Arial" w:hAnsi="Arial" w:cs="Arial"/>
          <w:color w:val="000000" w:themeColor="text1"/>
          <w:sz w:val="20"/>
          <w:szCs w:val="20"/>
        </w:rPr>
        <w:t>a serem leiloados,</w:t>
      </w:r>
      <w:r w:rsidR="003F1D72">
        <w:rPr>
          <w:rFonts w:ascii="Arial" w:hAnsi="Arial" w:cs="Arial"/>
          <w:color w:val="000000" w:themeColor="text1"/>
          <w:sz w:val="20"/>
          <w:szCs w:val="20"/>
        </w:rPr>
        <w:t xml:space="preserve"> contendo</w:t>
      </w:r>
      <w:r w:rsidR="000A22E5">
        <w:rPr>
          <w:rFonts w:ascii="Arial" w:hAnsi="Arial" w:cs="Arial"/>
          <w:color w:val="000000" w:themeColor="text1"/>
          <w:sz w:val="20"/>
          <w:szCs w:val="20"/>
        </w:rPr>
        <w:t xml:space="preserve"> os</w:t>
      </w:r>
      <w:r w:rsidR="003F1D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22E5">
        <w:rPr>
          <w:rFonts w:ascii="Arial" w:hAnsi="Arial" w:cs="Arial"/>
          <w:color w:val="000000" w:themeColor="text1"/>
          <w:sz w:val="20"/>
          <w:szCs w:val="20"/>
        </w:rPr>
        <w:t xml:space="preserve">Lotes e </w:t>
      </w:r>
      <w:r w:rsidR="003F1D72">
        <w:rPr>
          <w:rFonts w:ascii="Arial" w:hAnsi="Arial" w:cs="Arial"/>
          <w:color w:val="000000" w:themeColor="text1"/>
          <w:sz w:val="20"/>
          <w:szCs w:val="20"/>
        </w:rPr>
        <w:t>valores mínimos</w:t>
      </w:r>
      <w:r w:rsidR="000A22E5">
        <w:rPr>
          <w:rFonts w:ascii="Arial" w:hAnsi="Arial" w:cs="Arial"/>
          <w:color w:val="000000" w:themeColor="text1"/>
          <w:sz w:val="20"/>
          <w:szCs w:val="20"/>
        </w:rPr>
        <w:t>.</w:t>
      </w:r>
      <w:r w:rsidR="003F1D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45912" w:rsidRPr="00545912" w:rsidRDefault="00DC1727" w:rsidP="00545912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C1727">
        <w:rPr>
          <w:rFonts w:ascii="Arial" w:hAnsi="Arial" w:cs="Arial"/>
          <w:color w:val="000000" w:themeColor="text1"/>
          <w:sz w:val="20"/>
          <w:szCs w:val="20"/>
        </w:rPr>
        <w:t>-</w:t>
      </w:r>
      <w:r w:rsidR="00AC787C" w:rsidRPr="00DC17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C1727">
        <w:rPr>
          <w:rFonts w:ascii="Arial" w:hAnsi="Arial" w:cs="Arial"/>
          <w:color w:val="000000" w:themeColor="text1"/>
          <w:sz w:val="20"/>
          <w:szCs w:val="20"/>
        </w:rPr>
        <w:t xml:space="preserve">Anexo II </w:t>
      </w:r>
      <w:r w:rsidR="005A70FD">
        <w:rPr>
          <w:rFonts w:ascii="Arial" w:hAnsi="Arial" w:cs="Arial"/>
          <w:color w:val="000000" w:themeColor="text1"/>
          <w:sz w:val="20"/>
          <w:szCs w:val="20"/>
        </w:rPr>
        <w:t>–</w:t>
      </w:r>
      <w:r w:rsidR="00545912" w:rsidRPr="00545912">
        <w:rPr>
          <w:rFonts w:ascii="Arial" w:hAnsi="Arial" w:cs="Arial"/>
          <w:b/>
          <w:sz w:val="21"/>
          <w:szCs w:val="21"/>
        </w:rPr>
        <w:t xml:space="preserve"> </w:t>
      </w:r>
      <w:r w:rsidR="00545912" w:rsidRPr="00545912">
        <w:rPr>
          <w:rFonts w:ascii="Arial" w:hAnsi="Arial" w:cs="Arial"/>
          <w:color w:val="000000" w:themeColor="text1"/>
          <w:sz w:val="20"/>
          <w:szCs w:val="20"/>
        </w:rPr>
        <w:t xml:space="preserve">Termo </w:t>
      </w:r>
      <w:r w:rsidR="00545912">
        <w:rPr>
          <w:rFonts w:ascii="Arial" w:hAnsi="Arial" w:cs="Arial"/>
          <w:color w:val="000000" w:themeColor="text1"/>
          <w:sz w:val="20"/>
          <w:szCs w:val="20"/>
        </w:rPr>
        <w:t>d</w:t>
      </w:r>
      <w:r w:rsidR="00545912" w:rsidRPr="00545912">
        <w:rPr>
          <w:rFonts w:ascii="Arial" w:hAnsi="Arial" w:cs="Arial"/>
          <w:color w:val="000000" w:themeColor="text1"/>
          <w:sz w:val="20"/>
          <w:szCs w:val="20"/>
        </w:rPr>
        <w:t xml:space="preserve">e Visita </w:t>
      </w:r>
      <w:r w:rsidR="00545912">
        <w:rPr>
          <w:rFonts w:ascii="Arial" w:hAnsi="Arial" w:cs="Arial"/>
          <w:color w:val="000000" w:themeColor="text1"/>
          <w:sz w:val="20"/>
          <w:szCs w:val="20"/>
        </w:rPr>
        <w:t>e Conhecimento d</w:t>
      </w:r>
      <w:r w:rsidR="00545912" w:rsidRPr="00545912">
        <w:rPr>
          <w:rFonts w:ascii="Arial" w:hAnsi="Arial" w:cs="Arial"/>
          <w:color w:val="000000" w:themeColor="text1"/>
          <w:sz w:val="20"/>
          <w:szCs w:val="20"/>
        </w:rPr>
        <w:t xml:space="preserve">os Bens </w:t>
      </w:r>
    </w:p>
    <w:p w:rsidR="00DC1727" w:rsidRPr="000308B7" w:rsidRDefault="00DC1727" w:rsidP="000308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1727">
        <w:rPr>
          <w:rFonts w:ascii="Arial" w:hAnsi="Arial" w:cs="Arial"/>
          <w:color w:val="000000" w:themeColor="text1"/>
          <w:sz w:val="20"/>
          <w:szCs w:val="20"/>
        </w:rPr>
        <w:t xml:space="preserve">- Anexo III </w:t>
      </w:r>
      <w:r>
        <w:rPr>
          <w:rFonts w:ascii="Arial" w:hAnsi="Arial" w:cs="Arial"/>
          <w:sz w:val="20"/>
          <w:szCs w:val="20"/>
        </w:rPr>
        <w:t>–</w:t>
      </w:r>
      <w:r w:rsidR="000308B7" w:rsidRPr="000308B7">
        <w:rPr>
          <w:rFonts w:ascii="Arial" w:hAnsi="Arial" w:cs="Arial"/>
          <w:b/>
        </w:rPr>
        <w:t xml:space="preserve"> </w:t>
      </w:r>
      <w:r w:rsidR="000308B7" w:rsidRPr="000308B7">
        <w:rPr>
          <w:rFonts w:ascii="Arial" w:hAnsi="Arial" w:cs="Arial"/>
          <w:sz w:val="20"/>
          <w:szCs w:val="20"/>
        </w:rPr>
        <w:t>Modelo Cadastramento dos Participantes</w:t>
      </w:r>
      <w:r w:rsidR="000308B7">
        <w:rPr>
          <w:rFonts w:ascii="Arial" w:hAnsi="Arial" w:cs="Arial"/>
          <w:b/>
          <w:sz w:val="20"/>
          <w:szCs w:val="20"/>
        </w:rPr>
        <w:t xml:space="preserve"> </w:t>
      </w:r>
    </w:p>
    <w:p w:rsidR="00DC1727" w:rsidRDefault="000308B7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Anexo IV – Modelo Ficha de Dados do Licitante </w:t>
      </w:r>
    </w:p>
    <w:p w:rsidR="00DC1727" w:rsidRDefault="000308B7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Anexo V </w:t>
      </w:r>
      <w:r w:rsidR="008D0F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D0F25">
        <w:rPr>
          <w:rFonts w:ascii="Arial" w:hAnsi="Arial" w:cs="Arial"/>
          <w:sz w:val="20"/>
          <w:szCs w:val="20"/>
        </w:rPr>
        <w:t xml:space="preserve">Modelo de Procuração para Credenciamento Pessoa Jurídica </w:t>
      </w:r>
    </w:p>
    <w:p w:rsidR="008D0F25" w:rsidRDefault="008D0F25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Anexo VI </w:t>
      </w:r>
      <w:r w:rsidR="005A70F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E71774" w:rsidRPr="00E71774">
        <w:rPr>
          <w:rFonts w:ascii="Arial" w:hAnsi="Arial" w:cs="Arial"/>
          <w:sz w:val="20"/>
          <w:szCs w:val="20"/>
        </w:rPr>
        <w:t>Modelo Termo de Arrematação e de Entrega do Lote Leiloado</w:t>
      </w:r>
    </w:p>
    <w:p w:rsidR="005A70FD" w:rsidRPr="005A70FD" w:rsidRDefault="007073A4" w:rsidP="005A70F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Anexo VII </w:t>
      </w:r>
      <w:r w:rsidR="005A70FD">
        <w:rPr>
          <w:rFonts w:ascii="Arial" w:hAnsi="Arial" w:cs="Arial"/>
          <w:sz w:val="20"/>
          <w:szCs w:val="20"/>
        </w:rPr>
        <w:t xml:space="preserve">– </w:t>
      </w:r>
      <w:r w:rsidR="005A70FD" w:rsidRPr="005A70FD">
        <w:rPr>
          <w:rFonts w:ascii="Arial" w:hAnsi="Arial" w:cs="Arial"/>
          <w:sz w:val="20"/>
          <w:szCs w:val="20"/>
        </w:rPr>
        <w:t>Modelo Termo de Autorização para Retirada do Bem</w:t>
      </w:r>
    </w:p>
    <w:p w:rsidR="00DC1727" w:rsidRDefault="00DC1727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70FD" w:rsidRPr="00866CA0" w:rsidRDefault="005A70FD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E0D09" w:rsidRDefault="00DB602A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0D09">
        <w:rPr>
          <w:rFonts w:ascii="Arial" w:hAnsi="Arial" w:cs="Arial"/>
          <w:sz w:val="20"/>
          <w:szCs w:val="20"/>
        </w:rPr>
        <w:t xml:space="preserve">Leme, </w:t>
      </w:r>
      <w:r w:rsidR="00542CF1">
        <w:rPr>
          <w:rFonts w:ascii="Arial" w:hAnsi="Arial" w:cs="Arial"/>
          <w:sz w:val="20"/>
          <w:szCs w:val="20"/>
        </w:rPr>
        <w:t>31 de março de 2023.</w:t>
      </w:r>
    </w:p>
    <w:p w:rsidR="00542CF1" w:rsidRDefault="00542CF1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1727" w:rsidRDefault="00DC1727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E0D09" w:rsidRDefault="00A97785" w:rsidP="00A97785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DB602A" w:rsidRPr="004E0D09" w:rsidRDefault="004E0D09" w:rsidP="00A97785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E0D09">
        <w:rPr>
          <w:rFonts w:ascii="Arial" w:hAnsi="Arial" w:cs="Arial"/>
          <w:sz w:val="20"/>
          <w:szCs w:val="20"/>
        </w:rPr>
        <w:t>Mauricio Rodrigues Ramos</w:t>
      </w:r>
    </w:p>
    <w:p w:rsidR="00956B29" w:rsidRPr="004F2F46" w:rsidRDefault="005C1FBE" w:rsidP="004F2F4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</w:t>
      </w:r>
      <w:r w:rsidR="004F2F46">
        <w:rPr>
          <w:rFonts w:ascii="Arial" w:hAnsi="Arial" w:cs="Arial"/>
          <w:sz w:val="20"/>
          <w:szCs w:val="20"/>
        </w:rPr>
        <w:t>Presidente</w:t>
      </w:r>
    </w:p>
    <w:sectPr w:rsidR="00956B29" w:rsidRPr="004F2F46" w:rsidSect="005C1FBE">
      <w:footerReference w:type="default" r:id="rId10"/>
      <w:pgSz w:w="11906" w:h="16838"/>
      <w:pgMar w:top="1417" w:right="1416" w:bottom="1276" w:left="1701" w:header="708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E4" w:rsidRDefault="00DA74E4" w:rsidP="00F268AF">
      <w:r>
        <w:separator/>
      </w:r>
    </w:p>
  </w:endnote>
  <w:endnote w:type="continuationSeparator" w:id="0">
    <w:p w:rsidR="00DA74E4" w:rsidRDefault="00DA74E4" w:rsidP="00F2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839471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75484824"/>
          <w:docPartObj>
            <w:docPartGallery w:val="Page Numbers (Top of Page)"/>
            <w:docPartUnique/>
          </w:docPartObj>
        </w:sdtPr>
        <w:sdtEndPr/>
        <w:sdtContent>
          <w:p w:rsidR="00937F01" w:rsidRPr="00F268AF" w:rsidRDefault="00937F0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8A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7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68A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7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37F01" w:rsidRDefault="00937F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E4" w:rsidRDefault="00DA74E4" w:rsidP="00F268AF">
      <w:r>
        <w:separator/>
      </w:r>
    </w:p>
  </w:footnote>
  <w:footnote w:type="continuationSeparator" w:id="0">
    <w:p w:rsidR="00DA74E4" w:rsidRDefault="00DA74E4" w:rsidP="00F2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2CBE"/>
    <w:multiLevelType w:val="hybridMultilevel"/>
    <w:tmpl w:val="93E2C3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33CB"/>
    <w:multiLevelType w:val="multilevel"/>
    <w:tmpl w:val="4E441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C6"/>
    <w:rsid w:val="000308B7"/>
    <w:rsid w:val="00031C89"/>
    <w:rsid w:val="00036F1A"/>
    <w:rsid w:val="0003777F"/>
    <w:rsid w:val="000553F6"/>
    <w:rsid w:val="0008416E"/>
    <w:rsid w:val="000878B4"/>
    <w:rsid w:val="00091EAE"/>
    <w:rsid w:val="00097F4F"/>
    <w:rsid w:val="000A22E5"/>
    <w:rsid w:val="000B323E"/>
    <w:rsid w:val="000C5335"/>
    <w:rsid w:val="00106296"/>
    <w:rsid w:val="00137481"/>
    <w:rsid w:val="001541BC"/>
    <w:rsid w:val="00173FDE"/>
    <w:rsid w:val="00194402"/>
    <w:rsid w:val="001A4309"/>
    <w:rsid w:val="001D0325"/>
    <w:rsid w:val="001D1AD5"/>
    <w:rsid w:val="001F2A55"/>
    <w:rsid w:val="001F7FA4"/>
    <w:rsid w:val="00212B41"/>
    <w:rsid w:val="00247A2B"/>
    <w:rsid w:val="002644F2"/>
    <w:rsid w:val="002702CB"/>
    <w:rsid w:val="00297C0D"/>
    <w:rsid w:val="002B1B1C"/>
    <w:rsid w:val="002D0817"/>
    <w:rsid w:val="002F2378"/>
    <w:rsid w:val="003323D4"/>
    <w:rsid w:val="00343841"/>
    <w:rsid w:val="003519AD"/>
    <w:rsid w:val="0035749B"/>
    <w:rsid w:val="003B0F80"/>
    <w:rsid w:val="003C55BD"/>
    <w:rsid w:val="003E212E"/>
    <w:rsid w:val="003F1D72"/>
    <w:rsid w:val="00407744"/>
    <w:rsid w:val="0042515C"/>
    <w:rsid w:val="004265B0"/>
    <w:rsid w:val="004534DA"/>
    <w:rsid w:val="00471E03"/>
    <w:rsid w:val="004B2688"/>
    <w:rsid w:val="004E0D09"/>
    <w:rsid w:val="004E646F"/>
    <w:rsid w:val="004F2F46"/>
    <w:rsid w:val="00502678"/>
    <w:rsid w:val="00521EC1"/>
    <w:rsid w:val="00542CF1"/>
    <w:rsid w:val="00545912"/>
    <w:rsid w:val="00570618"/>
    <w:rsid w:val="00583E30"/>
    <w:rsid w:val="005A70FD"/>
    <w:rsid w:val="005B4C2A"/>
    <w:rsid w:val="005C1FBE"/>
    <w:rsid w:val="005C61C7"/>
    <w:rsid w:val="005D3757"/>
    <w:rsid w:val="006010B6"/>
    <w:rsid w:val="006217D0"/>
    <w:rsid w:val="00623978"/>
    <w:rsid w:val="00631A9F"/>
    <w:rsid w:val="0064132C"/>
    <w:rsid w:val="00653496"/>
    <w:rsid w:val="00697BE4"/>
    <w:rsid w:val="006A4A2B"/>
    <w:rsid w:val="006B7512"/>
    <w:rsid w:val="006D2B27"/>
    <w:rsid w:val="006E2988"/>
    <w:rsid w:val="006E4623"/>
    <w:rsid w:val="006F2B51"/>
    <w:rsid w:val="00701DA9"/>
    <w:rsid w:val="007073A4"/>
    <w:rsid w:val="007305ED"/>
    <w:rsid w:val="0079265E"/>
    <w:rsid w:val="00796836"/>
    <w:rsid w:val="007B683B"/>
    <w:rsid w:val="007B6F4B"/>
    <w:rsid w:val="007D13F4"/>
    <w:rsid w:val="007E2353"/>
    <w:rsid w:val="007E411F"/>
    <w:rsid w:val="007F27F5"/>
    <w:rsid w:val="007F2ACA"/>
    <w:rsid w:val="00822E7E"/>
    <w:rsid w:val="00833A35"/>
    <w:rsid w:val="00841035"/>
    <w:rsid w:val="00866CA0"/>
    <w:rsid w:val="00874B72"/>
    <w:rsid w:val="0088693B"/>
    <w:rsid w:val="008938F5"/>
    <w:rsid w:val="008D0F25"/>
    <w:rsid w:val="008F356F"/>
    <w:rsid w:val="008F4714"/>
    <w:rsid w:val="009003E8"/>
    <w:rsid w:val="00905557"/>
    <w:rsid w:val="00923C44"/>
    <w:rsid w:val="00937F01"/>
    <w:rsid w:val="0094182C"/>
    <w:rsid w:val="00956B29"/>
    <w:rsid w:val="00974DC5"/>
    <w:rsid w:val="0097520D"/>
    <w:rsid w:val="009B1F4C"/>
    <w:rsid w:val="009C5CD8"/>
    <w:rsid w:val="009E0024"/>
    <w:rsid w:val="009F3B51"/>
    <w:rsid w:val="00A02620"/>
    <w:rsid w:val="00A11A6E"/>
    <w:rsid w:val="00A27BDB"/>
    <w:rsid w:val="00A5440F"/>
    <w:rsid w:val="00A56BDE"/>
    <w:rsid w:val="00A8206A"/>
    <w:rsid w:val="00A956EF"/>
    <w:rsid w:val="00A97785"/>
    <w:rsid w:val="00AC1CEF"/>
    <w:rsid w:val="00AC787C"/>
    <w:rsid w:val="00AD44C6"/>
    <w:rsid w:val="00AE0320"/>
    <w:rsid w:val="00B112F8"/>
    <w:rsid w:val="00B20E22"/>
    <w:rsid w:val="00B6283A"/>
    <w:rsid w:val="00B63D55"/>
    <w:rsid w:val="00B8726A"/>
    <w:rsid w:val="00BB17C3"/>
    <w:rsid w:val="00BB4A0B"/>
    <w:rsid w:val="00BF118E"/>
    <w:rsid w:val="00C030E0"/>
    <w:rsid w:val="00C0789E"/>
    <w:rsid w:val="00C22C11"/>
    <w:rsid w:val="00C2452C"/>
    <w:rsid w:val="00C326E6"/>
    <w:rsid w:val="00C44AC7"/>
    <w:rsid w:val="00C97444"/>
    <w:rsid w:val="00CC061C"/>
    <w:rsid w:val="00CC3CA6"/>
    <w:rsid w:val="00CE6595"/>
    <w:rsid w:val="00CF3671"/>
    <w:rsid w:val="00D27AC3"/>
    <w:rsid w:val="00D33D93"/>
    <w:rsid w:val="00D44D2C"/>
    <w:rsid w:val="00D517F2"/>
    <w:rsid w:val="00D53352"/>
    <w:rsid w:val="00D53ADD"/>
    <w:rsid w:val="00D85716"/>
    <w:rsid w:val="00D96B2D"/>
    <w:rsid w:val="00DA74E4"/>
    <w:rsid w:val="00DB3FD5"/>
    <w:rsid w:val="00DB602A"/>
    <w:rsid w:val="00DC1727"/>
    <w:rsid w:val="00DD186A"/>
    <w:rsid w:val="00DD422B"/>
    <w:rsid w:val="00E23EB4"/>
    <w:rsid w:val="00E27E74"/>
    <w:rsid w:val="00E3232F"/>
    <w:rsid w:val="00E6429C"/>
    <w:rsid w:val="00E71774"/>
    <w:rsid w:val="00E77FC8"/>
    <w:rsid w:val="00E86923"/>
    <w:rsid w:val="00E947AF"/>
    <w:rsid w:val="00ED01E2"/>
    <w:rsid w:val="00F10A64"/>
    <w:rsid w:val="00F15864"/>
    <w:rsid w:val="00F20EDD"/>
    <w:rsid w:val="00F268AF"/>
    <w:rsid w:val="00F3258F"/>
    <w:rsid w:val="00F377F7"/>
    <w:rsid w:val="00F46407"/>
    <w:rsid w:val="00F50F47"/>
    <w:rsid w:val="00F833D4"/>
    <w:rsid w:val="00FC7612"/>
    <w:rsid w:val="00FD0C9F"/>
    <w:rsid w:val="00FF14EA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491D7"/>
  <w15:docId w15:val="{01FF7901-02CF-4480-8A90-C520592E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C8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B602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C061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7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26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8AF"/>
  </w:style>
  <w:style w:type="paragraph" w:styleId="Rodap">
    <w:name w:val="footer"/>
    <w:basedOn w:val="Normal"/>
    <w:link w:val="RodapChar"/>
    <w:uiPriority w:val="99"/>
    <w:unhideWhenUsed/>
    <w:rsid w:val="00F26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8AF"/>
  </w:style>
  <w:style w:type="paragraph" w:styleId="Textodebalo">
    <w:name w:val="Balloon Text"/>
    <w:basedOn w:val="Normal"/>
    <w:link w:val="TextodebaloChar"/>
    <w:uiPriority w:val="99"/>
    <w:semiHidden/>
    <w:unhideWhenUsed/>
    <w:rsid w:val="009752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20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nise@saec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A2C4-5071-4DFC-9E15-265EC5A7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2122</Words>
  <Characters>11464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2023-03-31T18:39:00Z</cp:lastPrinted>
  <dcterms:created xsi:type="dcterms:W3CDTF">2023-04-03T13:18:00Z</dcterms:created>
  <dcterms:modified xsi:type="dcterms:W3CDTF">2023-04-03T13:18:00Z</dcterms:modified>
</cp:coreProperties>
</file>