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AF" w:rsidRDefault="005F2D4E" w:rsidP="005F2D4E">
      <w:pPr>
        <w:pStyle w:val="Ttulo1"/>
        <w:rPr>
          <w:rFonts w:ascii="Arial" w:hAnsi="Arial" w:cs="Arial"/>
          <w:sz w:val="20"/>
        </w:rPr>
      </w:pPr>
      <w:r w:rsidRPr="00D4183E">
        <w:rPr>
          <w:rFonts w:ascii="Arial" w:hAnsi="Arial" w:cs="Arial"/>
          <w:sz w:val="20"/>
        </w:rPr>
        <w:t xml:space="preserve">EDITAL </w:t>
      </w:r>
    </w:p>
    <w:p w:rsidR="004007AF" w:rsidRDefault="004007AF" w:rsidP="005F2D4E">
      <w:pPr>
        <w:pStyle w:val="Ttulo1"/>
        <w:rPr>
          <w:rFonts w:ascii="Arial" w:hAnsi="Arial" w:cs="Arial"/>
          <w:sz w:val="20"/>
        </w:rPr>
      </w:pPr>
    </w:p>
    <w:p w:rsidR="005F2D4E" w:rsidRDefault="005F2D4E" w:rsidP="005F2D4E">
      <w:pPr>
        <w:pStyle w:val="Ttulo1"/>
        <w:rPr>
          <w:rFonts w:ascii="Arial" w:hAnsi="Arial" w:cs="Arial"/>
          <w:sz w:val="20"/>
        </w:rPr>
      </w:pPr>
      <w:r w:rsidRPr="00D4183E">
        <w:rPr>
          <w:rFonts w:ascii="Arial" w:hAnsi="Arial" w:cs="Arial"/>
          <w:sz w:val="20"/>
        </w:rPr>
        <w:t xml:space="preserve">PREGÃO ELETRÔNICO Nº </w:t>
      </w:r>
      <w:r w:rsidR="006A4971">
        <w:rPr>
          <w:rFonts w:ascii="Arial" w:hAnsi="Arial" w:cs="Arial"/>
          <w:sz w:val="20"/>
        </w:rPr>
        <w:t>06</w:t>
      </w:r>
      <w:r w:rsidRPr="00D4183E">
        <w:rPr>
          <w:rFonts w:ascii="Arial" w:hAnsi="Arial" w:cs="Arial"/>
          <w:sz w:val="20"/>
        </w:rPr>
        <w:t>/20</w:t>
      </w:r>
      <w:r>
        <w:rPr>
          <w:rFonts w:ascii="Arial" w:hAnsi="Arial" w:cs="Arial"/>
          <w:sz w:val="20"/>
        </w:rPr>
        <w:t>17</w:t>
      </w:r>
    </w:p>
    <w:p w:rsidR="005F2D4E" w:rsidRDefault="005F2D4E" w:rsidP="005F2D4E">
      <w:pPr>
        <w:jc w:val="center"/>
        <w:rPr>
          <w:rFonts w:ascii="Arial" w:hAnsi="Arial" w:cs="Arial"/>
          <w:b/>
          <w:sz w:val="20"/>
          <w:szCs w:val="20"/>
          <w:lang w:eastAsia="pt-BR"/>
        </w:rPr>
      </w:pPr>
    </w:p>
    <w:p w:rsidR="005F2D4E" w:rsidRPr="00D33170" w:rsidRDefault="005F2D4E" w:rsidP="005F2D4E">
      <w:pPr>
        <w:jc w:val="center"/>
        <w:rPr>
          <w:rFonts w:ascii="Arial" w:hAnsi="Arial" w:cs="Arial"/>
          <w:b/>
          <w:sz w:val="20"/>
          <w:szCs w:val="20"/>
          <w:lang w:eastAsia="pt-BR"/>
        </w:rPr>
      </w:pPr>
      <w:r>
        <w:rPr>
          <w:rFonts w:ascii="Arial" w:hAnsi="Arial" w:cs="Arial"/>
          <w:b/>
          <w:sz w:val="20"/>
          <w:szCs w:val="20"/>
          <w:lang w:eastAsia="pt-BR"/>
        </w:rPr>
        <w:t xml:space="preserve">PROCESSO ADMINISTRATIVO N.º </w:t>
      </w:r>
      <w:r w:rsidR="006A4971">
        <w:rPr>
          <w:rFonts w:ascii="Arial" w:hAnsi="Arial" w:cs="Arial"/>
          <w:b/>
          <w:sz w:val="20"/>
          <w:szCs w:val="20"/>
          <w:lang w:eastAsia="pt-BR"/>
        </w:rPr>
        <w:t>26</w:t>
      </w:r>
      <w:r>
        <w:rPr>
          <w:rFonts w:ascii="Arial" w:hAnsi="Arial" w:cs="Arial"/>
          <w:b/>
          <w:sz w:val="20"/>
          <w:szCs w:val="20"/>
          <w:lang w:eastAsia="pt-BR"/>
        </w:rPr>
        <w:t>/2017</w:t>
      </w:r>
    </w:p>
    <w:p w:rsidR="005F2D4E" w:rsidRPr="00D33170" w:rsidRDefault="005F2D4E" w:rsidP="005F2D4E">
      <w:pPr>
        <w:rPr>
          <w:rFonts w:ascii="Arial" w:hAnsi="Arial" w:cs="Arial"/>
          <w:sz w:val="20"/>
          <w:szCs w:val="20"/>
        </w:rPr>
      </w:pPr>
    </w:p>
    <w:p w:rsidR="005F2D4E" w:rsidRPr="00D33170" w:rsidRDefault="005F2D4E" w:rsidP="005F2D4E">
      <w:pPr>
        <w:rPr>
          <w:rFonts w:ascii="Arial" w:hAnsi="Arial" w:cs="Arial"/>
          <w:sz w:val="20"/>
          <w:szCs w:val="20"/>
        </w:rPr>
      </w:pPr>
    </w:p>
    <w:p w:rsidR="005F2D4E" w:rsidRPr="004422CC"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w:t>
      </w:r>
      <w:proofErr w:type="gramStart"/>
      <w:r w:rsidRPr="00D4183E">
        <w:rPr>
          <w:rFonts w:ascii="Arial" w:hAnsi="Arial" w:cs="Arial"/>
          <w:sz w:val="20"/>
        </w:rPr>
        <w:t xml:space="preserve">licitação na modalidade </w:t>
      </w:r>
      <w:r w:rsidRPr="00D4183E">
        <w:rPr>
          <w:rFonts w:ascii="Arial" w:hAnsi="Arial" w:cs="Arial"/>
          <w:b/>
          <w:bCs/>
          <w:sz w:val="20"/>
        </w:rPr>
        <w:t>PREGÃO ELETRÔNICO</w:t>
      </w:r>
      <w:proofErr w:type="gramEnd"/>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657E25">
        <w:rPr>
          <w:rFonts w:ascii="Arial" w:hAnsi="Arial" w:cs="Arial"/>
          <w:sz w:val="20"/>
        </w:rPr>
        <w:t xml:space="preserve">a aquisição de </w:t>
      </w:r>
      <w:r w:rsidR="00657E25" w:rsidRPr="004422CC">
        <w:rPr>
          <w:rFonts w:ascii="Arial" w:hAnsi="Arial" w:cs="Arial"/>
          <w:sz w:val="20"/>
        </w:rPr>
        <w:t xml:space="preserve">ácido </w:t>
      </w:r>
      <w:proofErr w:type="spellStart"/>
      <w:r w:rsidR="00657E25" w:rsidRPr="004422CC">
        <w:rPr>
          <w:rFonts w:ascii="Arial" w:hAnsi="Arial" w:cs="Arial"/>
          <w:sz w:val="20"/>
        </w:rPr>
        <w:t>fluossilícico</w:t>
      </w:r>
      <w:proofErr w:type="spellEnd"/>
      <w:r w:rsidR="00657E25" w:rsidRPr="004422CC">
        <w:rPr>
          <w:rFonts w:ascii="Arial" w:hAnsi="Arial" w:cs="Arial"/>
          <w:sz w:val="20"/>
        </w:rPr>
        <w:t xml:space="preserve"> em solução a 22% (vinte e dois por cento) e de sulfato de alumínio líquido a 50% (cinquenta por cento) isento de ferro para tratamento de água, em conformidade com o Anexo I (“A” e “B”) – Termo de Referência deste Edital</w:t>
      </w:r>
      <w:r w:rsidRPr="004422CC">
        <w:rPr>
          <w:rFonts w:ascii="Arial" w:hAnsi="Arial" w:cs="Arial"/>
          <w:sz w:val="20"/>
        </w:rPr>
        <w:t>.</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w:t>
      </w:r>
      <w:proofErr w:type="gramStart"/>
      <w:r w:rsidRPr="00D4183E">
        <w:rPr>
          <w:rFonts w:ascii="Arial" w:hAnsi="Arial" w:cs="Arial"/>
          <w:sz w:val="20"/>
          <w:szCs w:val="20"/>
        </w:rPr>
        <w:t>de</w:t>
      </w:r>
      <w:proofErr w:type="gramEnd"/>
      <w:r w:rsidRPr="00D4183E">
        <w:rPr>
          <w:rFonts w:ascii="Arial" w:hAnsi="Arial" w:cs="Arial"/>
          <w:sz w:val="20"/>
          <w:szCs w:val="20"/>
        </w:rPr>
        <w:t xml:space="preserve"> </w:t>
      </w:r>
      <w:proofErr w:type="gramStart"/>
      <w:r w:rsidRPr="00D4183E">
        <w:rPr>
          <w:rFonts w:ascii="Arial" w:hAnsi="Arial" w:cs="Arial"/>
          <w:sz w:val="20"/>
          <w:szCs w:val="20"/>
        </w:rPr>
        <w:t>julho</w:t>
      </w:r>
      <w:proofErr w:type="gramEnd"/>
      <w:r w:rsidRPr="00D4183E">
        <w:rPr>
          <w:rFonts w:ascii="Arial" w:hAnsi="Arial" w:cs="Arial"/>
          <w:sz w:val="20"/>
          <w:szCs w:val="20"/>
        </w:rPr>
        <w:t xml:space="preserve">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w:t>
      </w:r>
      <w:proofErr w:type="gramStart"/>
      <w:r w:rsidRPr="00E1138A">
        <w:rPr>
          <w:rFonts w:ascii="Arial" w:hAnsi="Arial" w:cs="Arial"/>
          <w:sz w:val="20"/>
          <w:szCs w:val="20"/>
        </w:rPr>
        <w:t>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w:t>
      </w:r>
      <w:proofErr w:type="gramEnd"/>
      <w:r w:rsidRPr="00D4183E">
        <w:rPr>
          <w:rFonts w:ascii="Arial" w:hAnsi="Arial" w:cs="Arial"/>
          <w:sz w:val="20"/>
          <w:szCs w:val="20"/>
        </w:rPr>
        <w:t xml:space="preserve">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D4183E"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w:t>
      </w:r>
      <w:r w:rsidR="00657E25">
        <w:rPr>
          <w:rFonts w:ascii="Arial" w:hAnsi="Arial" w:cs="Arial"/>
          <w:sz w:val="20"/>
        </w:rPr>
        <w:t>p</w:t>
      </w:r>
      <w:r w:rsidRPr="00D4183E">
        <w:rPr>
          <w:rFonts w:ascii="Arial" w:hAnsi="Arial" w:cs="Arial"/>
          <w:sz w:val="20"/>
        </w:rPr>
        <w:t xml:space="preserve">reço </w:t>
      </w:r>
      <w:r w:rsidR="00657E25">
        <w:rPr>
          <w:rFonts w:ascii="Arial" w:hAnsi="Arial" w:cs="Arial"/>
          <w:sz w:val="20"/>
        </w:rPr>
        <w:t>u</w:t>
      </w:r>
      <w:r w:rsidR="00366552">
        <w:rPr>
          <w:rFonts w:ascii="Arial" w:hAnsi="Arial" w:cs="Arial"/>
          <w:sz w:val="20"/>
        </w:rPr>
        <w:t>nitário</w:t>
      </w:r>
      <w:r w:rsidRPr="00D4183E">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5F2D4E" w:rsidRPr="004422CC" w:rsidRDefault="005F2D4E" w:rsidP="005F2D4E">
      <w:pPr>
        <w:pStyle w:val="WW-Recuodecorpodetexto3"/>
        <w:ind w:left="26" w:right="-48" w:firstLine="0"/>
        <w:rPr>
          <w:rFonts w:ascii="Arial" w:hAnsi="Arial" w:cs="Arial"/>
          <w:sz w:val="20"/>
        </w:rPr>
      </w:pPr>
      <w:r w:rsidRPr="00D4183E">
        <w:rPr>
          <w:rFonts w:ascii="Arial" w:hAnsi="Arial" w:cs="Arial"/>
          <w:b/>
          <w:sz w:val="20"/>
        </w:rPr>
        <w:t xml:space="preserve">Objeto: </w:t>
      </w:r>
      <w:r w:rsidR="00366552">
        <w:rPr>
          <w:rFonts w:ascii="Arial" w:hAnsi="Arial" w:cs="Arial"/>
          <w:sz w:val="20"/>
        </w:rPr>
        <w:t>A</w:t>
      </w:r>
      <w:r w:rsidRPr="002F154A">
        <w:rPr>
          <w:rFonts w:ascii="Arial" w:hAnsi="Arial" w:cs="Arial"/>
          <w:sz w:val="20"/>
        </w:rPr>
        <w:t xml:space="preserve">quisição de </w:t>
      </w:r>
      <w:r w:rsidR="00EC7FE3" w:rsidRPr="004422CC">
        <w:rPr>
          <w:rFonts w:ascii="Arial" w:hAnsi="Arial" w:cs="Arial"/>
          <w:sz w:val="20"/>
        </w:rPr>
        <w:t xml:space="preserve">ácido </w:t>
      </w:r>
      <w:proofErr w:type="spellStart"/>
      <w:r w:rsidR="00EC7FE3" w:rsidRPr="004422CC">
        <w:rPr>
          <w:rFonts w:ascii="Arial" w:hAnsi="Arial" w:cs="Arial"/>
          <w:sz w:val="20"/>
        </w:rPr>
        <w:t>fluossilícico</w:t>
      </w:r>
      <w:proofErr w:type="spellEnd"/>
      <w:r w:rsidR="00EC7FE3" w:rsidRPr="004422CC">
        <w:rPr>
          <w:rFonts w:ascii="Arial" w:hAnsi="Arial" w:cs="Arial"/>
          <w:sz w:val="20"/>
        </w:rPr>
        <w:t xml:space="preserve"> em solução a 22% (vinte e dois por cento) e de sulfato de alumínio líquido a 50% (cinquenta por cento) isento de ferro para tratamento de água, em conformidade com o Anexo I (“A” e “B”) – Termo de Referência deste Edital.</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9"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10"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4007AF">
                              <w:rPr>
                                <w:rFonts w:ascii="Arial" w:hAnsi="Arial" w:cs="Arial"/>
                                <w:b/>
                                <w:color w:val="000000" w:themeColor="text1"/>
                                <w:sz w:val="20"/>
                                <w:szCs w:val="20"/>
                                <w:u w:val="single"/>
                              </w:rPr>
                              <w:t xml:space="preserve">a partir das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00</w:t>
                            </w:r>
                            <w:r w:rsidRPr="004007AF">
                              <w:rPr>
                                <w:rFonts w:ascii="Arial" w:hAnsi="Arial" w:cs="Arial"/>
                                <w:b/>
                                <w:color w:val="000000" w:themeColor="text1"/>
                                <w:sz w:val="20"/>
                                <w:szCs w:val="20"/>
                                <w:u w:val="single"/>
                              </w:rPr>
                              <w:t xml:space="preserve"> do dia </w:t>
                            </w:r>
                            <w:r w:rsidR="00152CAA" w:rsidRPr="004007AF">
                              <w:rPr>
                                <w:rFonts w:ascii="Arial" w:hAnsi="Arial" w:cs="Arial"/>
                                <w:b/>
                                <w:color w:val="000000" w:themeColor="text1"/>
                                <w:sz w:val="20"/>
                                <w:szCs w:val="20"/>
                                <w:u w:val="single"/>
                              </w:rPr>
                              <w:t>07</w:t>
                            </w:r>
                            <w:r w:rsidRPr="004007AF">
                              <w:rPr>
                                <w:rFonts w:ascii="Arial" w:hAnsi="Arial" w:cs="Arial"/>
                                <w:b/>
                                <w:color w:val="000000" w:themeColor="text1"/>
                                <w:sz w:val="20"/>
                                <w:szCs w:val="20"/>
                                <w:u w:val="single"/>
                              </w:rPr>
                              <w:t xml:space="preserve"> de </w:t>
                            </w:r>
                            <w:r w:rsidR="00152CAA" w:rsidRPr="004007AF">
                              <w:rPr>
                                <w:rFonts w:ascii="Arial" w:hAnsi="Arial" w:cs="Arial"/>
                                <w:b/>
                                <w:color w:val="000000" w:themeColor="text1"/>
                                <w:sz w:val="20"/>
                                <w:szCs w:val="20"/>
                                <w:u w:val="single"/>
                              </w:rPr>
                              <w:t>julho</w:t>
                            </w:r>
                            <w:r w:rsidRPr="004007AF">
                              <w:rPr>
                                <w:rFonts w:ascii="Arial" w:hAnsi="Arial" w:cs="Arial"/>
                                <w:b/>
                                <w:color w:val="000000" w:themeColor="text1"/>
                                <w:sz w:val="20"/>
                                <w:szCs w:val="20"/>
                                <w:u w:val="single"/>
                              </w:rPr>
                              <w:t xml:space="preserve"> de 2017 até às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00</w:t>
                            </w:r>
                            <w:r w:rsidRPr="004007AF">
                              <w:rPr>
                                <w:rFonts w:ascii="Arial" w:hAnsi="Arial" w:cs="Arial"/>
                                <w:b/>
                                <w:color w:val="000000" w:themeColor="text1"/>
                                <w:sz w:val="20"/>
                                <w:szCs w:val="20"/>
                                <w:u w:val="single"/>
                              </w:rPr>
                              <w:t xml:space="preserve"> do dia </w:t>
                            </w:r>
                            <w:r w:rsidR="00152CAA" w:rsidRPr="004007AF">
                              <w:rPr>
                                <w:rFonts w:ascii="Arial" w:hAnsi="Arial" w:cs="Arial"/>
                                <w:b/>
                                <w:color w:val="000000" w:themeColor="text1"/>
                                <w:sz w:val="20"/>
                                <w:szCs w:val="20"/>
                                <w:u w:val="single"/>
                              </w:rPr>
                              <w:t>11</w:t>
                            </w:r>
                            <w:r w:rsidRPr="004007AF">
                              <w:rPr>
                                <w:rFonts w:ascii="Arial" w:hAnsi="Arial" w:cs="Arial"/>
                                <w:b/>
                                <w:color w:val="000000" w:themeColor="text1"/>
                                <w:sz w:val="20"/>
                                <w:szCs w:val="20"/>
                                <w:u w:val="single"/>
                              </w:rPr>
                              <w:t xml:space="preserve"> de </w:t>
                            </w:r>
                            <w:r w:rsidR="00152CAA" w:rsidRPr="004007AF">
                              <w:rPr>
                                <w:rFonts w:ascii="Arial" w:hAnsi="Arial" w:cs="Arial"/>
                                <w:b/>
                                <w:color w:val="000000" w:themeColor="text1"/>
                                <w:sz w:val="20"/>
                                <w:szCs w:val="20"/>
                                <w:u w:val="single"/>
                              </w:rPr>
                              <w:t>julho</w:t>
                            </w:r>
                            <w:r w:rsidRPr="004007AF">
                              <w:rPr>
                                <w:rFonts w:ascii="Arial" w:hAnsi="Arial" w:cs="Arial"/>
                                <w:b/>
                                <w:color w:val="000000" w:themeColor="text1"/>
                                <w:sz w:val="20"/>
                                <w:szCs w:val="20"/>
                                <w:u w:val="single"/>
                              </w:rPr>
                              <w:t xml:space="preserve"> de 2017</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4007AF">
                              <w:rPr>
                                <w:rFonts w:ascii="Arial" w:hAnsi="Arial" w:cs="Arial"/>
                                <w:b/>
                                <w:color w:val="000000" w:themeColor="text1"/>
                                <w:sz w:val="20"/>
                                <w:szCs w:val="20"/>
                                <w:u w:val="single"/>
                              </w:rPr>
                              <w:t xml:space="preserve">das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01</w:t>
                            </w:r>
                            <w:r w:rsidRPr="00152CAA">
                              <w:rPr>
                                <w:rFonts w:ascii="Arial" w:hAnsi="Arial" w:cs="Arial"/>
                                <w:b/>
                                <w:color w:val="000000" w:themeColor="text1"/>
                                <w:sz w:val="20"/>
                                <w:szCs w:val="20"/>
                                <w:u w:val="single"/>
                              </w:rPr>
                              <w:t xml:space="preserve"> até às </w:t>
                            </w:r>
                            <w:r w:rsidR="00152CAA" w:rsidRPr="00152CAA">
                              <w:rPr>
                                <w:rFonts w:ascii="Arial" w:hAnsi="Arial" w:cs="Arial"/>
                                <w:b/>
                                <w:color w:val="000000" w:themeColor="text1"/>
                                <w:sz w:val="20"/>
                                <w:szCs w:val="20"/>
                                <w:u w:val="single"/>
                              </w:rPr>
                              <w:t>13</w:t>
                            </w:r>
                            <w:r w:rsidRPr="00152CAA">
                              <w:rPr>
                                <w:rFonts w:ascii="Arial" w:hAnsi="Arial" w:cs="Arial"/>
                                <w:b/>
                                <w:color w:val="000000" w:themeColor="text1"/>
                                <w:sz w:val="20"/>
                                <w:szCs w:val="20"/>
                                <w:u w:val="single"/>
                              </w:rPr>
                              <w:t>h</w:t>
                            </w:r>
                            <w:r w:rsidR="00152CAA" w:rsidRPr="00152CAA">
                              <w:rPr>
                                <w:rFonts w:ascii="Arial" w:hAnsi="Arial" w:cs="Arial"/>
                                <w:b/>
                                <w:color w:val="000000" w:themeColor="text1"/>
                                <w:sz w:val="20"/>
                                <w:szCs w:val="20"/>
                                <w:u w:val="single"/>
                              </w:rPr>
                              <w:t>00</w:t>
                            </w:r>
                            <w:r w:rsidRPr="00152CAA">
                              <w:rPr>
                                <w:rFonts w:ascii="Arial" w:hAnsi="Arial" w:cs="Arial"/>
                                <w:b/>
                                <w:color w:val="000000" w:themeColor="text1"/>
                                <w:sz w:val="20"/>
                                <w:szCs w:val="20"/>
                                <w:u w:val="single"/>
                              </w:rPr>
                              <w:t xml:space="preserve"> do dia </w:t>
                            </w:r>
                            <w:r w:rsidR="00152CAA" w:rsidRPr="00152CAA">
                              <w:rPr>
                                <w:rFonts w:ascii="Arial" w:hAnsi="Arial" w:cs="Arial"/>
                                <w:b/>
                                <w:color w:val="000000" w:themeColor="text1"/>
                                <w:sz w:val="20"/>
                                <w:szCs w:val="20"/>
                                <w:u w:val="single"/>
                              </w:rPr>
                              <w:t>11</w:t>
                            </w:r>
                            <w:r w:rsidRPr="00152CAA">
                              <w:rPr>
                                <w:rFonts w:ascii="Arial" w:hAnsi="Arial" w:cs="Arial"/>
                                <w:b/>
                                <w:color w:val="000000" w:themeColor="text1"/>
                                <w:sz w:val="20"/>
                                <w:szCs w:val="20"/>
                                <w:u w:val="single"/>
                              </w:rPr>
                              <w:t xml:space="preserve"> de </w:t>
                            </w:r>
                            <w:r w:rsidR="00152CAA" w:rsidRPr="00152CAA">
                              <w:rPr>
                                <w:rFonts w:ascii="Arial" w:hAnsi="Arial" w:cs="Arial"/>
                                <w:b/>
                                <w:color w:val="000000" w:themeColor="text1"/>
                                <w:sz w:val="20"/>
                                <w:szCs w:val="20"/>
                                <w:u w:val="single"/>
                              </w:rPr>
                              <w:t>julho</w:t>
                            </w:r>
                            <w:r w:rsidRPr="00152CAA">
                              <w:rPr>
                                <w:rFonts w:ascii="Arial" w:hAnsi="Arial" w:cs="Arial"/>
                                <w:b/>
                                <w:color w:val="000000" w:themeColor="text1"/>
                                <w:sz w:val="20"/>
                                <w:szCs w:val="20"/>
                                <w:u w:val="single"/>
                              </w:rPr>
                              <w:t xml:space="preserve"> de 2017</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4007AF">
                              <w:rPr>
                                <w:rFonts w:ascii="Arial" w:hAnsi="Arial" w:cs="Arial"/>
                                <w:b/>
                                <w:color w:val="000000" w:themeColor="text1"/>
                                <w:sz w:val="20"/>
                                <w:szCs w:val="20"/>
                                <w:u w:val="single"/>
                              </w:rPr>
                              <w:t xml:space="preserve">às </w:t>
                            </w:r>
                            <w:r w:rsidR="00152CAA" w:rsidRPr="004007AF">
                              <w:rPr>
                                <w:rFonts w:ascii="Arial" w:hAnsi="Arial" w:cs="Arial"/>
                                <w:b/>
                                <w:color w:val="000000" w:themeColor="text1"/>
                                <w:sz w:val="20"/>
                                <w:szCs w:val="20"/>
                                <w:u w:val="single"/>
                              </w:rPr>
                              <w:t>1</w:t>
                            </w:r>
                            <w:r w:rsidR="00152CAA" w:rsidRPr="00152CAA">
                              <w:rPr>
                                <w:rFonts w:ascii="Arial" w:hAnsi="Arial" w:cs="Arial"/>
                                <w:b/>
                                <w:color w:val="000000" w:themeColor="text1"/>
                                <w:sz w:val="20"/>
                                <w:szCs w:val="20"/>
                                <w:u w:val="single"/>
                              </w:rPr>
                              <w:t>3</w:t>
                            </w:r>
                            <w:r w:rsidRPr="006B78C4">
                              <w:rPr>
                                <w:rFonts w:ascii="Arial" w:hAnsi="Arial" w:cs="Arial"/>
                                <w:b/>
                                <w:color w:val="000000" w:themeColor="text1"/>
                                <w:sz w:val="20"/>
                                <w:szCs w:val="20"/>
                                <w:u w:val="single"/>
                              </w:rPr>
                              <w:t>h</w:t>
                            </w:r>
                            <w:r w:rsidR="00152CAA">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 </w:t>
                            </w:r>
                            <w:r w:rsidR="00152CAA">
                              <w:rPr>
                                <w:rFonts w:ascii="Arial" w:hAnsi="Arial" w:cs="Arial"/>
                                <w:b/>
                                <w:color w:val="000000" w:themeColor="text1"/>
                                <w:sz w:val="20"/>
                                <w:szCs w:val="20"/>
                                <w:u w:val="single"/>
                              </w:rPr>
                              <w:t>11</w:t>
                            </w:r>
                            <w:r w:rsidRPr="006B78C4">
                              <w:rPr>
                                <w:rFonts w:ascii="Arial" w:hAnsi="Arial" w:cs="Arial"/>
                                <w:b/>
                                <w:color w:val="000000" w:themeColor="text1"/>
                                <w:sz w:val="20"/>
                                <w:szCs w:val="20"/>
                                <w:u w:val="single"/>
                              </w:rPr>
                              <w:t xml:space="preserve"> de </w:t>
                            </w:r>
                            <w:r w:rsidR="00152CAA">
                              <w:rPr>
                                <w:rFonts w:ascii="Arial" w:hAnsi="Arial" w:cs="Arial"/>
                                <w:b/>
                                <w:color w:val="000000" w:themeColor="text1"/>
                                <w:sz w:val="20"/>
                                <w:szCs w:val="20"/>
                                <w:u w:val="single"/>
                              </w:rPr>
                              <w:t>julho</w:t>
                            </w:r>
                            <w:r w:rsidRPr="006B78C4">
                              <w:rPr>
                                <w:rFonts w:ascii="Arial" w:hAnsi="Arial" w:cs="Arial"/>
                                <w:b/>
                                <w:color w:val="000000" w:themeColor="text1"/>
                                <w:sz w:val="20"/>
                                <w:szCs w:val="20"/>
                                <w:u w:val="single"/>
                              </w:rPr>
                              <w:t xml:space="preserve"> de 2017</w:t>
                            </w:r>
                            <w:r w:rsidRPr="004007AF">
                              <w:rPr>
                                <w:rFonts w:ascii="Arial" w:hAnsi="Arial" w:cs="Arial"/>
                                <w:b/>
                                <w:color w:val="000000" w:themeColor="text1"/>
                                <w:sz w:val="20"/>
                                <w:szCs w:val="20"/>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366552" w:rsidRPr="006B78C4" w:rsidRDefault="0036655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4007AF">
                        <w:rPr>
                          <w:rFonts w:ascii="Arial" w:hAnsi="Arial" w:cs="Arial"/>
                          <w:b/>
                          <w:color w:val="000000" w:themeColor="text1"/>
                          <w:sz w:val="20"/>
                          <w:szCs w:val="20"/>
                          <w:u w:val="single"/>
                        </w:rPr>
                        <w:t xml:space="preserve">a partir das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00</w:t>
                      </w:r>
                      <w:r w:rsidRPr="004007AF">
                        <w:rPr>
                          <w:rFonts w:ascii="Arial" w:hAnsi="Arial" w:cs="Arial"/>
                          <w:b/>
                          <w:color w:val="000000" w:themeColor="text1"/>
                          <w:sz w:val="20"/>
                          <w:szCs w:val="20"/>
                          <w:u w:val="single"/>
                        </w:rPr>
                        <w:t xml:space="preserve"> do dia </w:t>
                      </w:r>
                      <w:r w:rsidR="00152CAA" w:rsidRPr="004007AF">
                        <w:rPr>
                          <w:rFonts w:ascii="Arial" w:hAnsi="Arial" w:cs="Arial"/>
                          <w:b/>
                          <w:color w:val="000000" w:themeColor="text1"/>
                          <w:sz w:val="20"/>
                          <w:szCs w:val="20"/>
                          <w:u w:val="single"/>
                        </w:rPr>
                        <w:t>07</w:t>
                      </w:r>
                      <w:r w:rsidRPr="004007AF">
                        <w:rPr>
                          <w:rFonts w:ascii="Arial" w:hAnsi="Arial" w:cs="Arial"/>
                          <w:b/>
                          <w:color w:val="000000" w:themeColor="text1"/>
                          <w:sz w:val="20"/>
                          <w:szCs w:val="20"/>
                          <w:u w:val="single"/>
                        </w:rPr>
                        <w:t xml:space="preserve"> de </w:t>
                      </w:r>
                      <w:r w:rsidR="00152CAA" w:rsidRPr="004007AF">
                        <w:rPr>
                          <w:rFonts w:ascii="Arial" w:hAnsi="Arial" w:cs="Arial"/>
                          <w:b/>
                          <w:color w:val="000000" w:themeColor="text1"/>
                          <w:sz w:val="20"/>
                          <w:szCs w:val="20"/>
                          <w:u w:val="single"/>
                        </w:rPr>
                        <w:t>julho</w:t>
                      </w:r>
                      <w:r w:rsidRPr="004007AF">
                        <w:rPr>
                          <w:rFonts w:ascii="Arial" w:hAnsi="Arial" w:cs="Arial"/>
                          <w:b/>
                          <w:color w:val="000000" w:themeColor="text1"/>
                          <w:sz w:val="20"/>
                          <w:szCs w:val="20"/>
                          <w:u w:val="single"/>
                        </w:rPr>
                        <w:t xml:space="preserve"> de 2017 até às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00</w:t>
                      </w:r>
                      <w:r w:rsidRPr="004007AF">
                        <w:rPr>
                          <w:rFonts w:ascii="Arial" w:hAnsi="Arial" w:cs="Arial"/>
                          <w:b/>
                          <w:color w:val="000000" w:themeColor="text1"/>
                          <w:sz w:val="20"/>
                          <w:szCs w:val="20"/>
                          <w:u w:val="single"/>
                        </w:rPr>
                        <w:t xml:space="preserve"> do dia </w:t>
                      </w:r>
                      <w:r w:rsidR="00152CAA" w:rsidRPr="004007AF">
                        <w:rPr>
                          <w:rFonts w:ascii="Arial" w:hAnsi="Arial" w:cs="Arial"/>
                          <w:b/>
                          <w:color w:val="000000" w:themeColor="text1"/>
                          <w:sz w:val="20"/>
                          <w:szCs w:val="20"/>
                          <w:u w:val="single"/>
                        </w:rPr>
                        <w:t>11</w:t>
                      </w:r>
                      <w:r w:rsidRPr="004007AF">
                        <w:rPr>
                          <w:rFonts w:ascii="Arial" w:hAnsi="Arial" w:cs="Arial"/>
                          <w:b/>
                          <w:color w:val="000000" w:themeColor="text1"/>
                          <w:sz w:val="20"/>
                          <w:szCs w:val="20"/>
                          <w:u w:val="single"/>
                        </w:rPr>
                        <w:t xml:space="preserve"> de </w:t>
                      </w:r>
                      <w:r w:rsidR="00152CAA" w:rsidRPr="004007AF">
                        <w:rPr>
                          <w:rFonts w:ascii="Arial" w:hAnsi="Arial" w:cs="Arial"/>
                          <w:b/>
                          <w:color w:val="000000" w:themeColor="text1"/>
                          <w:sz w:val="20"/>
                          <w:szCs w:val="20"/>
                          <w:u w:val="single"/>
                        </w:rPr>
                        <w:t>julho</w:t>
                      </w:r>
                      <w:r w:rsidRPr="004007AF">
                        <w:rPr>
                          <w:rFonts w:ascii="Arial" w:hAnsi="Arial" w:cs="Arial"/>
                          <w:b/>
                          <w:color w:val="000000" w:themeColor="text1"/>
                          <w:sz w:val="20"/>
                          <w:szCs w:val="20"/>
                          <w:u w:val="single"/>
                        </w:rPr>
                        <w:t xml:space="preserve"> de 2017</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4007AF">
                        <w:rPr>
                          <w:rFonts w:ascii="Arial" w:hAnsi="Arial" w:cs="Arial"/>
                          <w:b/>
                          <w:color w:val="000000" w:themeColor="text1"/>
                          <w:sz w:val="20"/>
                          <w:szCs w:val="20"/>
                          <w:u w:val="single"/>
                        </w:rPr>
                        <w:t xml:space="preserve">das </w:t>
                      </w:r>
                      <w:r w:rsidR="00152CAA" w:rsidRPr="004007AF">
                        <w:rPr>
                          <w:rFonts w:ascii="Arial" w:hAnsi="Arial" w:cs="Arial"/>
                          <w:b/>
                          <w:color w:val="000000" w:themeColor="text1"/>
                          <w:sz w:val="20"/>
                          <w:szCs w:val="20"/>
                          <w:u w:val="single"/>
                        </w:rPr>
                        <w:t>08</w:t>
                      </w:r>
                      <w:r w:rsidRPr="004007AF">
                        <w:rPr>
                          <w:rFonts w:ascii="Arial" w:hAnsi="Arial" w:cs="Arial"/>
                          <w:b/>
                          <w:color w:val="000000" w:themeColor="text1"/>
                          <w:sz w:val="20"/>
                          <w:szCs w:val="20"/>
                          <w:u w:val="single"/>
                        </w:rPr>
                        <w:t>h</w:t>
                      </w:r>
                      <w:r w:rsidR="00152CAA" w:rsidRPr="004007AF">
                        <w:rPr>
                          <w:rFonts w:ascii="Arial" w:hAnsi="Arial" w:cs="Arial"/>
                          <w:b/>
                          <w:color w:val="000000" w:themeColor="text1"/>
                          <w:sz w:val="20"/>
                          <w:szCs w:val="20"/>
                          <w:u w:val="single"/>
                        </w:rPr>
                        <w:t>01</w:t>
                      </w:r>
                      <w:r w:rsidRPr="00152CAA">
                        <w:rPr>
                          <w:rFonts w:ascii="Arial" w:hAnsi="Arial" w:cs="Arial"/>
                          <w:b/>
                          <w:color w:val="000000" w:themeColor="text1"/>
                          <w:sz w:val="20"/>
                          <w:szCs w:val="20"/>
                          <w:u w:val="single"/>
                        </w:rPr>
                        <w:t xml:space="preserve"> até às </w:t>
                      </w:r>
                      <w:r w:rsidR="00152CAA" w:rsidRPr="00152CAA">
                        <w:rPr>
                          <w:rFonts w:ascii="Arial" w:hAnsi="Arial" w:cs="Arial"/>
                          <w:b/>
                          <w:color w:val="000000" w:themeColor="text1"/>
                          <w:sz w:val="20"/>
                          <w:szCs w:val="20"/>
                          <w:u w:val="single"/>
                        </w:rPr>
                        <w:t>13</w:t>
                      </w:r>
                      <w:r w:rsidRPr="00152CAA">
                        <w:rPr>
                          <w:rFonts w:ascii="Arial" w:hAnsi="Arial" w:cs="Arial"/>
                          <w:b/>
                          <w:color w:val="000000" w:themeColor="text1"/>
                          <w:sz w:val="20"/>
                          <w:szCs w:val="20"/>
                          <w:u w:val="single"/>
                        </w:rPr>
                        <w:t>h</w:t>
                      </w:r>
                      <w:r w:rsidR="00152CAA" w:rsidRPr="00152CAA">
                        <w:rPr>
                          <w:rFonts w:ascii="Arial" w:hAnsi="Arial" w:cs="Arial"/>
                          <w:b/>
                          <w:color w:val="000000" w:themeColor="text1"/>
                          <w:sz w:val="20"/>
                          <w:szCs w:val="20"/>
                          <w:u w:val="single"/>
                        </w:rPr>
                        <w:t>00</w:t>
                      </w:r>
                      <w:r w:rsidRPr="00152CAA">
                        <w:rPr>
                          <w:rFonts w:ascii="Arial" w:hAnsi="Arial" w:cs="Arial"/>
                          <w:b/>
                          <w:color w:val="000000" w:themeColor="text1"/>
                          <w:sz w:val="20"/>
                          <w:szCs w:val="20"/>
                          <w:u w:val="single"/>
                        </w:rPr>
                        <w:t xml:space="preserve"> do dia </w:t>
                      </w:r>
                      <w:r w:rsidR="00152CAA" w:rsidRPr="00152CAA">
                        <w:rPr>
                          <w:rFonts w:ascii="Arial" w:hAnsi="Arial" w:cs="Arial"/>
                          <w:b/>
                          <w:color w:val="000000" w:themeColor="text1"/>
                          <w:sz w:val="20"/>
                          <w:szCs w:val="20"/>
                          <w:u w:val="single"/>
                        </w:rPr>
                        <w:t>11</w:t>
                      </w:r>
                      <w:r w:rsidRPr="00152CAA">
                        <w:rPr>
                          <w:rFonts w:ascii="Arial" w:hAnsi="Arial" w:cs="Arial"/>
                          <w:b/>
                          <w:color w:val="000000" w:themeColor="text1"/>
                          <w:sz w:val="20"/>
                          <w:szCs w:val="20"/>
                          <w:u w:val="single"/>
                        </w:rPr>
                        <w:t xml:space="preserve"> de </w:t>
                      </w:r>
                      <w:r w:rsidR="00152CAA" w:rsidRPr="00152CAA">
                        <w:rPr>
                          <w:rFonts w:ascii="Arial" w:hAnsi="Arial" w:cs="Arial"/>
                          <w:b/>
                          <w:color w:val="000000" w:themeColor="text1"/>
                          <w:sz w:val="20"/>
                          <w:szCs w:val="20"/>
                          <w:u w:val="single"/>
                        </w:rPr>
                        <w:t>julho</w:t>
                      </w:r>
                      <w:r w:rsidRPr="00152CAA">
                        <w:rPr>
                          <w:rFonts w:ascii="Arial" w:hAnsi="Arial" w:cs="Arial"/>
                          <w:b/>
                          <w:color w:val="000000" w:themeColor="text1"/>
                          <w:sz w:val="20"/>
                          <w:szCs w:val="20"/>
                          <w:u w:val="single"/>
                        </w:rPr>
                        <w:t xml:space="preserve"> de 2017</w:t>
                      </w:r>
                      <w:r w:rsidRPr="006B78C4">
                        <w:rPr>
                          <w:rFonts w:ascii="Arial" w:hAnsi="Arial" w:cs="Arial"/>
                          <w:b/>
                          <w:color w:val="000000" w:themeColor="text1"/>
                          <w:sz w:val="20"/>
                          <w:szCs w:val="20"/>
                        </w:rPr>
                        <w:t>.</w:t>
                      </w:r>
                    </w:p>
                    <w:p w:rsidR="00366552" w:rsidRPr="006B78C4" w:rsidRDefault="00366552" w:rsidP="005F2D4E">
                      <w:pPr>
                        <w:keepLines/>
                        <w:jc w:val="both"/>
                        <w:rPr>
                          <w:rFonts w:ascii="Arial" w:hAnsi="Arial" w:cs="Arial"/>
                          <w:b/>
                          <w:bCs/>
                          <w:color w:val="000000" w:themeColor="text1"/>
                          <w:sz w:val="20"/>
                          <w:szCs w:val="20"/>
                        </w:rPr>
                      </w:pPr>
                    </w:p>
                    <w:p w:rsidR="00366552" w:rsidRPr="006B78C4" w:rsidRDefault="0036655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4007AF">
                        <w:rPr>
                          <w:rFonts w:ascii="Arial" w:hAnsi="Arial" w:cs="Arial"/>
                          <w:b/>
                          <w:color w:val="000000" w:themeColor="text1"/>
                          <w:sz w:val="20"/>
                          <w:szCs w:val="20"/>
                          <w:u w:val="single"/>
                        </w:rPr>
                        <w:t xml:space="preserve">às </w:t>
                      </w:r>
                      <w:r w:rsidR="00152CAA" w:rsidRPr="004007AF">
                        <w:rPr>
                          <w:rFonts w:ascii="Arial" w:hAnsi="Arial" w:cs="Arial"/>
                          <w:b/>
                          <w:color w:val="000000" w:themeColor="text1"/>
                          <w:sz w:val="20"/>
                          <w:szCs w:val="20"/>
                          <w:u w:val="single"/>
                        </w:rPr>
                        <w:t>1</w:t>
                      </w:r>
                      <w:r w:rsidR="00152CAA" w:rsidRPr="00152CAA">
                        <w:rPr>
                          <w:rFonts w:ascii="Arial" w:hAnsi="Arial" w:cs="Arial"/>
                          <w:b/>
                          <w:color w:val="000000" w:themeColor="text1"/>
                          <w:sz w:val="20"/>
                          <w:szCs w:val="20"/>
                          <w:u w:val="single"/>
                        </w:rPr>
                        <w:t>3</w:t>
                      </w:r>
                      <w:r w:rsidRPr="006B78C4">
                        <w:rPr>
                          <w:rFonts w:ascii="Arial" w:hAnsi="Arial" w:cs="Arial"/>
                          <w:b/>
                          <w:color w:val="000000" w:themeColor="text1"/>
                          <w:sz w:val="20"/>
                          <w:szCs w:val="20"/>
                          <w:u w:val="single"/>
                        </w:rPr>
                        <w:t>h</w:t>
                      </w:r>
                      <w:r w:rsidR="00152CAA">
                        <w:rPr>
                          <w:rFonts w:ascii="Arial" w:hAnsi="Arial" w:cs="Arial"/>
                          <w:b/>
                          <w:color w:val="000000" w:themeColor="text1"/>
                          <w:sz w:val="20"/>
                          <w:szCs w:val="20"/>
                          <w:u w:val="single"/>
                        </w:rPr>
                        <w:t>00</w:t>
                      </w:r>
                      <w:r w:rsidRPr="006B78C4">
                        <w:rPr>
                          <w:rFonts w:ascii="Arial" w:hAnsi="Arial" w:cs="Arial"/>
                          <w:b/>
                          <w:color w:val="000000" w:themeColor="text1"/>
                          <w:sz w:val="20"/>
                          <w:szCs w:val="20"/>
                          <w:u w:val="single"/>
                        </w:rPr>
                        <w:t xml:space="preserve"> do dia </w:t>
                      </w:r>
                      <w:r w:rsidR="00152CAA">
                        <w:rPr>
                          <w:rFonts w:ascii="Arial" w:hAnsi="Arial" w:cs="Arial"/>
                          <w:b/>
                          <w:color w:val="000000" w:themeColor="text1"/>
                          <w:sz w:val="20"/>
                          <w:szCs w:val="20"/>
                          <w:u w:val="single"/>
                        </w:rPr>
                        <w:t>11</w:t>
                      </w:r>
                      <w:r w:rsidRPr="006B78C4">
                        <w:rPr>
                          <w:rFonts w:ascii="Arial" w:hAnsi="Arial" w:cs="Arial"/>
                          <w:b/>
                          <w:color w:val="000000" w:themeColor="text1"/>
                          <w:sz w:val="20"/>
                          <w:szCs w:val="20"/>
                          <w:u w:val="single"/>
                        </w:rPr>
                        <w:t xml:space="preserve"> de </w:t>
                      </w:r>
                      <w:r w:rsidR="00152CAA">
                        <w:rPr>
                          <w:rFonts w:ascii="Arial" w:hAnsi="Arial" w:cs="Arial"/>
                          <w:b/>
                          <w:color w:val="000000" w:themeColor="text1"/>
                          <w:sz w:val="20"/>
                          <w:szCs w:val="20"/>
                          <w:u w:val="single"/>
                        </w:rPr>
                        <w:t>julho</w:t>
                      </w:r>
                      <w:r w:rsidRPr="006B78C4">
                        <w:rPr>
                          <w:rFonts w:ascii="Arial" w:hAnsi="Arial" w:cs="Arial"/>
                          <w:b/>
                          <w:color w:val="000000" w:themeColor="text1"/>
                          <w:sz w:val="20"/>
                          <w:szCs w:val="20"/>
                          <w:u w:val="single"/>
                        </w:rPr>
                        <w:t xml:space="preserve"> de 2017</w:t>
                      </w:r>
                      <w:r w:rsidRPr="004007AF">
                        <w:rPr>
                          <w:rFonts w:ascii="Arial" w:hAnsi="Arial" w:cs="Arial"/>
                          <w:b/>
                          <w:color w:val="000000" w:themeColor="text1"/>
                          <w:sz w:val="20"/>
                          <w:szCs w:val="20"/>
                        </w:rPr>
                        <w:t xml:space="preserve">. </w:t>
                      </w:r>
                    </w:p>
                    <w:p w:rsidR="00366552" w:rsidRPr="00D4183E" w:rsidRDefault="00366552" w:rsidP="005F2D4E">
                      <w:pPr>
                        <w:keepLines/>
                        <w:jc w:val="both"/>
                        <w:rPr>
                          <w:rFonts w:ascii="Arial" w:hAnsi="Arial" w:cs="Arial"/>
                          <w:b/>
                          <w:bCs/>
                          <w:color w:val="000000" w:themeColor="text1"/>
                          <w:sz w:val="20"/>
                          <w:szCs w:val="20"/>
                        </w:rPr>
                      </w:pPr>
                    </w:p>
                    <w:p w:rsidR="00366552" w:rsidRPr="00D4183E" w:rsidRDefault="0036655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366552" w:rsidRPr="00D4183E" w:rsidRDefault="00366552" w:rsidP="005F2D4E">
                      <w:pPr>
                        <w:keepLines/>
                        <w:jc w:val="both"/>
                        <w:rPr>
                          <w:rFonts w:ascii="Arial" w:hAnsi="Arial" w:cs="Arial"/>
                          <w:color w:val="000000" w:themeColor="text1"/>
                          <w:sz w:val="20"/>
                          <w:szCs w:val="20"/>
                        </w:rPr>
                      </w:pPr>
                    </w:p>
                    <w:p w:rsidR="00366552" w:rsidRDefault="0036655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2"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366552" w:rsidRDefault="00366552" w:rsidP="005F2D4E">
      <w:pPr>
        <w:jc w:val="both"/>
        <w:rPr>
          <w:rFonts w:ascii="Arial" w:hAnsi="Arial" w:cs="Arial"/>
          <w:b/>
          <w:sz w:val="20"/>
          <w:szCs w:val="20"/>
        </w:rPr>
      </w:pPr>
    </w:p>
    <w:p w:rsidR="00366552" w:rsidRDefault="00366552" w:rsidP="005F2D4E">
      <w:pPr>
        <w:jc w:val="both"/>
        <w:rPr>
          <w:rFonts w:ascii="Arial" w:hAnsi="Arial" w:cs="Arial"/>
          <w:b/>
          <w:sz w:val="20"/>
          <w:szCs w:val="20"/>
        </w:rPr>
      </w:pPr>
    </w:p>
    <w:p w:rsidR="00366552" w:rsidRDefault="00366552"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lastRenderedPageBreak/>
        <w:t>01. OBJETO</w:t>
      </w:r>
    </w:p>
    <w:p w:rsidR="005F2D4E" w:rsidRPr="00755082" w:rsidRDefault="005F2D4E" w:rsidP="005F2D4E">
      <w:pPr>
        <w:jc w:val="both"/>
        <w:rPr>
          <w:rFonts w:ascii="Arial" w:hAnsi="Arial" w:cs="Arial"/>
          <w:sz w:val="20"/>
          <w:szCs w:val="20"/>
        </w:rPr>
      </w:pPr>
    </w:p>
    <w:p w:rsidR="005F2D4E" w:rsidRPr="004422CC" w:rsidRDefault="005F2D4E" w:rsidP="005F2D4E">
      <w:pPr>
        <w:pStyle w:val="Textopadro"/>
        <w:widowControl/>
        <w:jc w:val="both"/>
        <w:rPr>
          <w:rFonts w:ascii="Arial" w:hAnsi="Arial" w:cs="Arial"/>
          <w:sz w:val="20"/>
          <w:lang w:val="pt-BR"/>
        </w:rPr>
      </w:pPr>
      <w:r>
        <w:rPr>
          <w:rFonts w:ascii="Arial" w:hAnsi="Arial" w:cs="Arial"/>
          <w:sz w:val="20"/>
          <w:lang w:val="pt-BR"/>
        </w:rPr>
        <w:t xml:space="preserve">01.01. </w:t>
      </w:r>
      <w:r w:rsidR="00657E25" w:rsidRPr="00657E25">
        <w:rPr>
          <w:rFonts w:ascii="Arial" w:hAnsi="Arial" w:cs="Arial"/>
          <w:sz w:val="20"/>
          <w:lang w:val="pt-BR"/>
        </w:rPr>
        <w:t xml:space="preserve">A presente licitação tem por objeto a aquisição de </w:t>
      </w:r>
      <w:r w:rsidR="00657E25" w:rsidRPr="004422CC">
        <w:rPr>
          <w:rFonts w:ascii="Arial" w:hAnsi="Arial" w:cs="Arial"/>
          <w:sz w:val="20"/>
          <w:lang w:val="pt-BR"/>
        </w:rPr>
        <w:t xml:space="preserve">ácido </w:t>
      </w:r>
      <w:proofErr w:type="spellStart"/>
      <w:r w:rsidR="00657E25" w:rsidRPr="004422CC">
        <w:rPr>
          <w:rFonts w:ascii="Arial" w:hAnsi="Arial" w:cs="Arial"/>
          <w:sz w:val="20"/>
          <w:lang w:val="pt-BR"/>
        </w:rPr>
        <w:t>fluossilícico</w:t>
      </w:r>
      <w:proofErr w:type="spellEnd"/>
      <w:r w:rsidR="00657E25" w:rsidRPr="004422CC">
        <w:rPr>
          <w:rFonts w:ascii="Arial" w:hAnsi="Arial" w:cs="Arial"/>
          <w:sz w:val="20"/>
          <w:lang w:val="pt-BR"/>
        </w:rPr>
        <w:t xml:space="preserve"> em solução a 22% (vinte e dois por cento) e de sulfato de alumínio líquido a 50% (cinquenta por cento) isento de ferro para tratamento de água, em conformidade com o Anexo I (“A” e “B”) – Termo de Referência deste Edital, e descrições a seguir:</w:t>
      </w:r>
    </w:p>
    <w:p w:rsidR="008E7AE8" w:rsidRDefault="008E7AE8" w:rsidP="005F2D4E">
      <w:pPr>
        <w:pStyle w:val="Textopadro"/>
        <w:widowControl/>
        <w:jc w:val="both"/>
        <w:rPr>
          <w:rFonts w:ascii="Arial" w:hAnsi="Arial" w:cs="Arial"/>
          <w:sz w:val="20"/>
          <w:lang w:val="pt-BR"/>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4422CC" w:rsidRPr="004422CC" w:rsidTr="00B43FEC">
        <w:trPr>
          <w:jc w:val="center"/>
        </w:trPr>
        <w:tc>
          <w:tcPr>
            <w:tcW w:w="675"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Item</w:t>
            </w:r>
          </w:p>
        </w:tc>
        <w:tc>
          <w:tcPr>
            <w:tcW w:w="5812"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Descrição do Objeto</w:t>
            </w:r>
          </w:p>
        </w:tc>
        <w:tc>
          <w:tcPr>
            <w:tcW w:w="1134"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Unid.</w:t>
            </w:r>
          </w:p>
        </w:tc>
        <w:tc>
          <w:tcPr>
            <w:tcW w:w="1023"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Quant.</w:t>
            </w:r>
          </w:p>
        </w:tc>
      </w:tr>
      <w:tr w:rsidR="004422CC" w:rsidRPr="004422CC" w:rsidTr="00B43FEC">
        <w:trPr>
          <w:jc w:val="center"/>
        </w:trPr>
        <w:tc>
          <w:tcPr>
            <w:tcW w:w="675"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01</w:t>
            </w:r>
          </w:p>
        </w:tc>
        <w:tc>
          <w:tcPr>
            <w:tcW w:w="5812" w:type="dxa"/>
            <w:vAlign w:val="center"/>
          </w:tcPr>
          <w:p w:rsidR="00657E25" w:rsidRPr="004422CC" w:rsidRDefault="00657E25" w:rsidP="00B43FEC">
            <w:pPr>
              <w:jc w:val="both"/>
              <w:rPr>
                <w:rFonts w:ascii="Arial" w:hAnsi="Arial" w:cs="Arial"/>
                <w:sz w:val="20"/>
                <w:szCs w:val="20"/>
              </w:rPr>
            </w:pPr>
            <w:r w:rsidRPr="004422CC">
              <w:rPr>
                <w:rFonts w:ascii="Arial" w:hAnsi="Arial" w:cs="Arial"/>
                <w:sz w:val="20"/>
                <w:szCs w:val="20"/>
              </w:rPr>
              <w:t xml:space="preserve">Ácido </w:t>
            </w:r>
            <w:proofErr w:type="spellStart"/>
            <w:r w:rsidRPr="004422CC">
              <w:rPr>
                <w:rFonts w:ascii="Arial" w:hAnsi="Arial" w:cs="Arial"/>
                <w:sz w:val="20"/>
                <w:szCs w:val="20"/>
              </w:rPr>
              <w:t>fluossilícico</w:t>
            </w:r>
            <w:proofErr w:type="spellEnd"/>
            <w:r w:rsidRPr="004422CC">
              <w:rPr>
                <w:rFonts w:ascii="Arial" w:hAnsi="Arial" w:cs="Arial"/>
                <w:sz w:val="20"/>
                <w:szCs w:val="20"/>
              </w:rPr>
              <w:t xml:space="preserve"> em solução a 22%</w:t>
            </w:r>
          </w:p>
          <w:p w:rsidR="00657E25" w:rsidRPr="004422CC" w:rsidRDefault="00657E25" w:rsidP="00B43FEC">
            <w:pPr>
              <w:jc w:val="both"/>
              <w:rPr>
                <w:rFonts w:ascii="Arial" w:hAnsi="Arial" w:cs="Arial"/>
                <w:b/>
                <w:bCs/>
                <w:sz w:val="16"/>
                <w:szCs w:val="16"/>
              </w:rPr>
            </w:pPr>
            <w:r w:rsidRPr="004422CC">
              <w:rPr>
                <w:rFonts w:ascii="Arial" w:hAnsi="Arial" w:cs="Arial"/>
                <w:b/>
                <w:sz w:val="16"/>
                <w:szCs w:val="16"/>
              </w:rPr>
              <w:t xml:space="preserve">Obs.: Item </w:t>
            </w:r>
            <w:r w:rsidRPr="004422CC">
              <w:rPr>
                <w:rFonts w:ascii="Arial" w:hAnsi="Arial" w:cs="Arial"/>
                <w:b/>
                <w:sz w:val="16"/>
                <w:szCs w:val="16"/>
                <w:u w:val="single"/>
              </w:rPr>
              <w:t>exclusivo</w:t>
            </w:r>
            <w:r w:rsidRPr="004422CC">
              <w:rPr>
                <w:rFonts w:ascii="Arial" w:hAnsi="Arial" w:cs="Arial"/>
                <w:b/>
                <w:sz w:val="16"/>
                <w:szCs w:val="16"/>
              </w:rPr>
              <w:t xml:space="preserve"> para </w:t>
            </w:r>
            <w:r w:rsidRPr="004422CC">
              <w:rPr>
                <w:rFonts w:ascii="Arial" w:hAnsi="Arial" w:cs="Arial"/>
                <w:b/>
                <w:bCs/>
                <w:sz w:val="16"/>
                <w:szCs w:val="16"/>
              </w:rPr>
              <w:t>a participação de Microempresa (ME) e Empresa de Pequeno Porte (EPP).</w:t>
            </w:r>
          </w:p>
        </w:tc>
        <w:tc>
          <w:tcPr>
            <w:tcW w:w="1134" w:type="dxa"/>
            <w:vAlign w:val="center"/>
          </w:tcPr>
          <w:p w:rsidR="00657E25" w:rsidRPr="004422CC" w:rsidRDefault="00657E25" w:rsidP="00B43FEC">
            <w:pPr>
              <w:jc w:val="center"/>
              <w:rPr>
                <w:rFonts w:ascii="Arial" w:hAnsi="Arial" w:cs="Arial"/>
                <w:sz w:val="20"/>
                <w:szCs w:val="20"/>
              </w:rPr>
            </w:pPr>
            <w:proofErr w:type="gramStart"/>
            <w:r w:rsidRPr="004422CC">
              <w:rPr>
                <w:rFonts w:ascii="Arial" w:hAnsi="Arial" w:cs="Arial"/>
                <w:sz w:val="20"/>
                <w:szCs w:val="20"/>
              </w:rPr>
              <w:t>kg</w:t>
            </w:r>
            <w:proofErr w:type="gramEnd"/>
          </w:p>
        </w:tc>
        <w:tc>
          <w:tcPr>
            <w:tcW w:w="1023"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60.000</w:t>
            </w:r>
          </w:p>
        </w:tc>
      </w:tr>
      <w:tr w:rsidR="004422CC" w:rsidRPr="004422CC" w:rsidTr="00B43FEC">
        <w:trPr>
          <w:jc w:val="center"/>
        </w:trPr>
        <w:tc>
          <w:tcPr>
            <w:tcW w:w="675"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02</w:t>
            </w:r>
          </w:p>
        </w:tc>
        <w:tc>
          <w:tcPr>
            <w:tcW w:w="5812" w:type="dxa"/>
            <w:vAlign w:val="center"/>
          </w:tcPr>
          <w:p w:rsidR="00657E25" w:rsidRPr="004422CC" w:rsidRDefault="00657E25" w:rsidP="00B43FEC">
            <w:pPr>
              <w:jc w:val="both"/>
              <w:rPr>
                <w:rFonts w:ascii="Arial" w:hAnsi="Arial" w:cs="Arial"/>
                <w:bCs/>
                <w:sz w:val="20"/>
                <w:szCs w:val="20"/>
              </w:rPr>
            </w:pPr>
            <w:r w:rsidRPr="004422CC">
              <w:rPr>
                <w:rFonts w:ascii="Arial" w:hAnsi="Arial" w:cs="Arial"/>
                <w:sz w:val="20"/>
                <w:szCs w:val="20"/>
              </w:rPr>
              <w:t>Sulfato de alumínio líquido a 50%</w:t>
            </w:r>
          </w:p>
          <w:p w:rsidR="00657E25" w:rsidRPr="004422CC" w:rsidRDefault="00657E25" w:rsidP="00B43FEC">
            <w:pPr>
              <w:jc w:val="both"/>
              <w:rPr>
                <w:rFonts w:ascii="Arial" w:hAnsi="Arial" w:cs="Arial"/>
                <w:b/>
                <w:sz w:val="16"/>
                <w:szCs w:val="16"/>
              </w:rPr>
            </w:pPr>
            <w:r w:rsidRPr="004422CC">
              <w:rPr>
                <w:rFonts w:ascii="Arial" w:hAnsi="Arial" w:cs="Arial"/>
                <w:b/>
                <w:bCs/>
                <w:sz w:val="16"/>
                <w:szCs w:val="16"/>
              </w:rPr>
              <w:t>Obs.: Cota principal - item aberto para a participação de todos os interessados.</w:t>
            </w:r>
          </w:p>
        </w:tc>
        <w:tc>
          <w:tcPr>
            <w:tcW w:w="113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t</w:t>
            </w:r>
          </w:p>
        </w:tc>
        <w:tc>
          <w:tcPr>
            <w:tcW w:w="1023" w:type="dxa"/>
            <w:vAlign w:val="center"/>
          </w:tcPr>
          <w:p w:rsidR="00657E25" w:rsidRPr="004422CC" w:rsidRDefault="00657E25" w:rsidP="004422CC">
            <w:pPr>
              <w:jc w:val="center"/>
              <w:rPr>
                <w:rFonts w:ascii="Arial" w:hAnsi="Arial" w:cs="Arial"/>
                <w:sz w:val="20"/>
                <w:szCs w:val="20"/>
              </w:rPr>
            </w:pPr>
            <w:r w:rsidRPr="004422CC">
              <w:rPr>
                <w:rFonts w:ascii="Arial" w:hAnsi="Arial" w:cs="Arial"/>
                <w:sz w:val="20"/>
                <w:szCs w:val="20"/>
              </w:rPr>
              <w:t>1.</w:t>
            </w:r>
            <w:r w:rsidR="004422CC" w:rsidRPr="004422CC">
              <w:rPr>
                <w:rFonts w:ascii="Arial" w:hAnsi="Arial" w:cs="Arial"/>
                <w:sz w:val="20"/>
                <w:szCs w:val="20"/>
              </w:rPr>
              <w:t>235</w:t>
            </w:r>
          </w:p>
        </w:tc>
      </w:tr>
      <w:tr w:rsidR="004422CC" w:rsidRPr="004422CC" w:rsidTr="00B43FEC">
        <w:trPr>
          <w:jc w:val="center"/>
        </w:trPr>
        <w:tc>
          <w:tcPr>
            <w:tcW w:w="675"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03</w:t>
            </w:r>
          </w:p>
        </w:tc>
        <w:tc>
          <w:tcPr>
            <w:tcW w:w="5812" w:type="dxa"/>
            <w:vAlign w:val="center"/>
          </w:tcPr>
          <w:p w:rsidR="00657E25" w:rsidRPr="004422CC" w:rsidRDefault="00657E25" w:rsidP="00B43FEC">
            <w:pPr>
              <w:jc w:val="both"/>
              <w:rPr>
                <w:rFonts w:ascii="Arial" w:hAnsi="Arial" w:cs="Arial"/>
                <w:bCs/>
                <w:sz w:val="20"/>
                <w:szCs w:val="20"/>
              </w:rPr>
            </w:pPr>
            <w:r w:rsidRPr="004422CC">
              <w:rPr>
                <w:rFonts w:ascii="Arial" w:hAnsi="Arial" w:cs="Arial"/>
                <w:sz w:val="20"/>
                <w:szCs w:val="20"/>
              </w:rPr>
              <w:t>Sulfato de alumínio líquido a 50%</w:t>
            </w:r>
          </w:p>
          <w:p w:rsidR="00657E25" w:rsidRPr="004422CC" w:rsidRDefault="00657E25" w:rsidP="00B43FEC">
            <w:pPr>
              <w:jc w:val="both"/>
              <w:rPr>
                <w:rFonts w:ascii="Arial" w:hAnsi="Arial" w:cs="Arial"/>
                <w:bCs/>
                <w:sz w:val="20"/>
                <w:szCs w:val="20"/>
              </w:rPr>
            </w:pPr>
            <w:r w:rsidRPr="004422CC">
              <w:rPr>
                <w:rFonts w:ascii="Arial" w:hAnsi="Arial" w:cs="Arial"/>
                <w:b/>
                <w:bCs/>
                <w:sz w:val="16"/>
                <w:szCs w:val="16"/>
              </w:rPr>
              <w:t xml:space="preserve">Obs.: Cota reservada (5% do total original do objeto) - </w:t>
            </w:r>
            <w:r w:rsidRPr="004422CC">
              <w:rPr>
                <w:rFonts w:ascii="Arial" w:hAnsi="Arial" w:cs="Arial"/>
                <w:b/>
                <w:bCs/>
                <w:sz w:val="16"/>
                <w:szCs w:val="16"/>
                <w:u w:val="single"/>
              </w:rPr>
              <w:t>exclusiva</w:t>
            </w:r>
            <w:r w:rsidRPr="004422CC">
              <w:rPr>
                <w:rFonts w:ascii="Arial" w:hAnsi="Arial" w:cs="Arial"/>
                <w:b/>
                <w:bCs/>
                <w:sz w:val="16"/>
                <w:szCs w:val="16"/>
              </w:rPr>
              <w:t xml:space="preserve"> para a participação de Microempresa (ME) e Empresa de Pequeno Porte (EPP).</w:t>
            </w:r>
          </w:p>
        </w:tc>
        <w:tc>
          <w:tcPr>
            <w:tcW w:w="113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t</w:t>
            </w:r>
          </w:p>
        </w:tc>
        <w:tc>
          <w:tcPr>
            <w:tcW w:w="1023" w:type="dxa"/>
            <w:vAlign w:val="center"/>
          </w:tcPr>
          <w:p w:rsidR="00657E25" w:rsidRPr="004422CC" w:rsidRDefault="00657E25" w:rsidP="004422CC">
            <w:pPr>
              <w:jc w:val="center"/>
              <w:rPr>
                <w:rFonts w:ascii="Arial" w:hAnsi="Arial" w:cs="Arial"/>
                <w:sz w:val="20"/>
                <w:szCs w:val="20"/>
              </w:rPr>
            </w:pPr>
            <w:r w:rsidRPr="004422CC">
              <w:rPr>
                <w:rFonts w:ascii="Arial" w:hAnsi="Arial" w:cs="Arial"/>
                <w:sz w:val="20"/>
                <w:szCs w:val="20"/>
              </w:rPr>
              <w:t>65</w:t>
            </w:r>
          </w:p>
        </w:tc>
      </w:tr>
    </w:tbl>
    <w:p w:rsidR="008E7AE8" w:rsidRPr="001635EF" w:rsidRDefault="008E7AE8" w:rsidP="008E7AE8">
      <w:pPr>
        <w:jc w:val="both"/>
        <w:rPr>
          <w:rFonts w:ascii="Arial" w:hAnsi="Arial" w:cs="Arial"/>
          <w:sz w:val="16"/>
          <w:szCs w:val="16"/>
        </w:rPr>
      </w:pPr>
    </w:p>
    <w:p w:rsidR="00657E25" w:rsidRPr="004422CC" w:rsidRDefault="00657E25" w:rsidP="00657E25">
      <w:pPr>
        <w:jc w:val="both"/>
        <w:rPr>
          <w:rFonts w:ascii="Arial" w:hAnsi="Arial" w:cs="Arial"/>
          <w:b/>
          <w:sz w:val="20"/>
          <w:szCs w:val="20"/>
        </w:rPr>
      </w:pPr>
      <w:r w:rsidRPr="004422CC">
        <w:rPr>
          <w:rFonts w:ascii="Arial" w:hAnsi="Arial" w:cs="Arial"/>
          <w:b/>
          <w:sz w:val="20"/>
          <w:szCs w:val="20"/>
        </w:rPr>
        <w:t>01.02. Parâmetros e especificações:</w:t>
      </w:r>
    </w:p>
    <w:p w:rsidR="00657E25" w:rsidRPr="004422CC" w:rsidRDefault="00657E25" w:rsidP="00657E25">
      <w:pPr>
        <w:jc w:val="both"/>
        <w:rPr>
          <w:rFonts w:ascii="Arial" w:hAnsi="Arial" w:cs="Arial"/>
          <w:b/>
          <w:sz w:val="20"/>
          <w:szCs w:val="20"/>
        </w:rPr>
      </w:pPr>
    </w:p>
    <w:p w:rsidR="00657E25" w:rsidRPr="004422CC" w:rsidRDefault="00657E25" w:rsidP="00657E25">
      <w:pPr>
        <w:spacing w:after="200" w:line="276" w:lineRule="auto"/>
        <w:ind w:firstLine="708"/>
        <w:jc w:val="both"/>
        <w:rPr>
          <w:rFonts w:ascii="Arial" w:hAnsi="Arial" w:cs="Arial"/>
          <w:sz w:val="20"/>
          <w:szCs w:val="20"/>
        </w:rPr>
      </w:pPr>
      <w:r w:rsidRPr="004422CC">
        <w:rPr>
          <w:rFonts w:ascii="Arial" w:hAnsi="Arial" w:cs="Arial"/>
          <w:sz w:val="20"/>
          <w:szCs w:val="20"/>
        </w:rPr>
        <w:t xml:space="preserve">a) Ácido </w:t>
      </w:r>
      <w:proofErr w:type="spellStart"/>
      <w:r w:rsidRPr="004422CC">
        <w:rPr>
          <w:rFonts w:ascii="Arial" w:hAnsi="Arial" w:cs="Arial"/>
          <w:sz w:val="20"/>
          <w:szCs w:val="20"/>
        </w:rPr>
        <w:t>fluossilícico</w:t>
      </w:r>
      <w:proofErr w:type="spellEnd"/>
      <w:r w:rsidRPr="004422CC">
        <w:rPr>
          <w:rFonts w:ascii="Arial" w:hAnsi="Arial" w:cs="Arial"/>
          <w:sz w:val="20"/>
          <w:szCs w:val="20"/>
        </w:rPr>
        <w:t xml:space="preserve"> em solução a 22%:</w:t>
      </w:r>
    </w:p>
    <w:tbl>
      <w:tblPr>
        <w:tblStyle w:val="Tabelacomgrade"/>
        <w:tblW w:w="0" w:type="auto"/>
        <w:jc w:val="center"/>
        <w:tblLook w:val="04A0" w:firstRow="1" w:lastRow="0" w:firstColumn="1" w:lastColumn="0" w:noHBand="0" w:noVBand="1"/>
      </w:tblPr>
      <w:tblGrid>
        <w:gridCol w:w="4322"/>
        <w:gridCol w:w="4324"/>
      </w:tblGrid>
      <w:tr w:rsidR="004422CC" w:rsidRPr="004422CC" w:rsidTr="00B43FEC">
        <w:trPr>
          <w:jc w:val="center"/>
        </w:trPr>
        <w:tc>
          <w:tcPr>
            <w:tcW w:w="4322"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PARÂMETROS</w:t>
            </w:r>
          </w:p>
        </w:tc>
        <w:tc>
          <w:tcPr>
            <w:tcW w:w="4324"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ESPECIFICAÇÕES</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Aparência</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Incolor / Levemente amarelada</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Densidade (g/cm</w:t>
            </w:r>
            <w:r w:rsidRPr="004422CC">
              <w:rPr>
                <w:rFonts w:ascii="Arial" w:hAnsi="Arial" w:cs="Arial"/>
                <w:sz w:val="20"/>
                <w:szCs w:val="20"/>
                <w:vertAlign w:val="superscript"/>
              </w:rPr>
              <w:t>3</w:t>
            </w:r>
            <w:r w:rsidRPr="004422CC">
              <w:rPr>
                <w:rFonts w:ascii="Arial" w:hAnsi="Arial" w:cs="Arial"/>
                <w:sz w:val="20"/>
                <w:szCs w:val="20"/>
              </w:rPr>
              <w:t>)</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Mínimo: 1,</w:t>
            </w:r>
            <w:r w:rsidR="004422CC" w:rsidRPr="004422CC">
              <w:rPr>
                <w:rFonts w:ascii="Arial" w:hAnsi="Arial" w:cs="Arial"/>
                <w:sz w:val="20"/>
                <w:szCs w:val="20"/>
              </w:rPr>
              <w:t>1</w:t>
            </w:r>
            <w:r w:rsidRPr="004422CC">
              <w:rPr>
                <w:rFonts w:ascii="Arial" w:hAnsi="Arial" w:cs="Arial"/>
                <w:sz w:val="20"/>
                <w:szCs w:val="20"/>
              </w:rPr>
              <w:t>75 g/cm</w:t>
            </w:r>
            <w:r w:rsidRPr="004422CC">
              <w:rPr>
                <w:rFonts w:ascii="Arial" w:hAnsi="Arial" w:cs="Arial"/>
                <w:sz w:val="20"/>
                <w:szCs w:val="20"/>
                <w:vertAlign w:val="superscript"/>
              </w:rPr>
              <w:t>3</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Concentração da solução (%)</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Mínima: 22%</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Sólidos em suspensão</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Isento</w:t>
            </w:r>
          </w:p>
        </w:tc>
      </w:tr>
      <w:tr w:rsidR="00657E25"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Solubilidade em água</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Totalmente solúvel</w:t>
            </w:r>
          </w:p>
        </w:tc>
      </w:tr>
    </w:tbl>
    <w:p w:rsidR="00657E25" w:rsidRPr="004422CC" w:rsidRDefault="00657E25" w:rsidP="00657E25">
      <w:pPr>
        <w:rPr>
          <w:rFonts w:ascii="Arial" w:hAnsi="Arial" w:cs="Arial"/>
          <w:sz w:val="20"/>
          <w:szCs w:val="20"/>
        </w:rPr>
      </w:pPr>
    </w:p>
    <w:p w:rsidR="00657E25" w:rsidRPr="004422CC" w:rsidRDefault="00657E25" w:rsidP="00657E25">
      <w:pPr>
        <w:ind w:firstLine="708"/>
        <w:rPr>
          <w:rFonts w:ascii="Arial" w:hAnsi="Arial" w:cs="Arial"/>
          <w:sz w:val="20"/>
          <w:szCs w:val="20"/>
        </w:rPr>
      </w:pPr>
      <w:r w:rsidRPr="004422CC">
        <w:rPr>
          <w:rFonts w:ascii="Arial" w:hAnsi="Arial" w:cs="Arial"/>
          <w:sz w:val="20"/>
          <w:szCs w:val="20"/>
        </w:rPr>
        <w:t>b) Sulfato de alumínio líquido a 50%:</w:t>
      </w:r>
    </w:p>
    <w:p w:rsidR="00657E25" w:rsidRPr="004422CC" w:rsidRDefault="00657E25" w:rsidP="00657E25">
      <w:pPr>
        <w:rPr>
          <w:rFonts w:ascii="Arial" w:hAnsi="Arial" w:cs="Arial"/>
          <w:sz w:val="20"/>
          <w:szCs w:val="20"/>
        </w:rPr>
      </w:pPr>
    </w:p>
    <w:tbl>
      <w:tblPr>
        <w:tblStyle w:val="Tabelacomgrade"/>
        <w:tblW w:w="0" w:type="auto"/>
        <w:jc w:val="center"/>
        <w:tblLook w:val="04A0" w:firstRow="1" w:lastRow="0" w:firstColumn="1" w:lastColumn="0" w:noHBand="0" w:noVBand="1"/>
      </w:tblPr>
      <w:tblGrid>
        <w:gridCol w:w="4322"/>
        <w:gridCol w:w="4324"/>
      </w:tblGrid>
      <w:tr w:rsidR="004422CC" w:rsidRPr="004422CC" w:rsidTr="00B43FEC">
        <w:trPr>
          <w:jc w:val="center"/>
        </w:trPr>
        <w:tc>
          <w:tcPr>
            <w:tcW w:w="4322"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PARÂMETROS</w:t>
            </w:r>
          </w:p>
        </w:tc>
        <w:tc>
          <w:tcPr>
            <w:tcW w:w="4324" w:type="dxa"/>
            <w:vAlign w:val="center"/>
          </w:tcPr>
          <w:p w:rsidR="00657E25" w:rsidRPr="004422CC" w:rsidRDefault="00657E25" w:rsidP="00B43FEC">
            <w:pPr>
              <w:jc w:val="center"/>
              <w:rPr>
                <w:rFonts w:ascii="Arial" w:hAnsi="Arial" w:cs="Arial"/>
                <w:b/>
                <w:sz w:val="20"/>
                <w:szCs w:val="20"/>
              </w:rPr>
            </w:pPr>
            <w:r w:rsidRPr="004422CC">
              <w:rPr>
                <w:rFonts w:ascii="Arial" w:hAnsi="Arial" w:cs="Arial"/>
                <w:b/>
                <w:sz w:val="20"/>
                <w:szCs w:val="20"/>
              </w:rPr>
              <w:t>ESPECIFICAÇÕES</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Al</w:t>
            </w:r>
            <w:r w:rsidRPr="004422CC">
              <w:rPr>
                <w:rFonts w:ascii="Arial" w:hAnsi="Arial" w:cs="Arial"/>
                <w:sz w:val="20"/>
                <w:szCs w:val="20"/>
                <w:vertAlign w:val="subscript"/>
              </w:rPr>
              <w:t>2</w:t>
            </w:r>
            <w:r w:rsidRPr="004422CC">
              <w:rPr>
                <w:rFonts w:ascii="Arial" w:hAnsi="Arial" w:cs="Arial"/>
                <w:sz w:val="20"/>
                <w:szCs w:val="20"/>
              </w:rPr>
              <w:t>O</w:t>
            </w:r>
            <w:r w:rsidRPr="004422CC">
              <w:rPr>
                <w:rFonts w:ascii="Arial" w:hAnsi="Arial" w:cs="Arial"/>
                <w:sz w:val="20"/>
                <w:szCs w:val="20"/>
                <w:vertAlign w:val="subscript"/>
              </w:rPr>
              <w:t>3</w:t>
            </w:r>
            <w:r w:rsidRPr="004422CC">
              <w:rPr>
                <w:rFonts w:ascii="Arial" w:hAnsi="Arial" w:cs="Arial"/>
                <w:sz w:val="20"/>
                <w:szCs w:val="20"/>
              </w:rPr>
              <w:t xml:space="preserve"> (%)</w:t>
            </w:r>
          </w:p>
        </w:tc>
        <w:tc>
          <w:tcPr>
            <w:tcW w:w="4324" w:type="dxa"/>
            <w:vAlign w:val="center"/>
          </w:tcPr>
          <w:p w:rsidR="00657E25" w:rsidRPr="004422CC" w:rsidRDefault="00657E25" w:rsidP="00D47CD3">
            <w:pPr>
              <w:jc w:val="center"/>
              <w:rPr>
                <w:rFonts w:ascii="Arial" w:hAnsi="Arial" w:cs="Arial"/>
                <w:sz w:val="20"/>
                <w:szCs w:val="20"/>
              </w:rPr>
            </w:pPr>
            <w:r w:rsidRPr="004422CC">
              <w:rPr>
                <w:rFonts w:ascii="Arial" w:hAnsi="Arial" w:cs="Arial"/>
                <w:sz w:val="20"/>
                <w:szCs w:val="20"/>
              </w:rPr>
              <w:t xml:space="preserve">8% </w:t>
            </w:r>
            <w:r w:rsidR="00D47CD3">
              <w:rPr>
                <w:rFonts w:ascii="Arial" w:hAnsi="Arial" w:cs="Arial"/>
                <w:sz w:val="20"/>
                <w:szCs w:val="20"/>
              </w:rPr>
              <w:t>a</w:t>
            </w:r>
            <w:r w:rsidRPr="004422CC">
              <w:rPr>
                <w:rFonts w:ascii="Arial" w:hAnsi="Arial" w:cs="Arial"/>
                <w:sz w:val="20"/>
                <w:szCs w:val="20"/>
              </w:rPr>
              <w:t xml:space="preserve"> 9%</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Fe</w:t>
            </w:r>
            <w:r w:rsidRPr="004422CC">
              <w:rPr>
                <w:rFonts w:ascii="Arial" w:hAnsi="Arial" w:cs="Arial"/>
                <w:sz w:val="20"/>
                <w:szCs w:val="20"/>
                <w:vertAlign w:val="subscript"/>
              </w:rPr>
              <w:t>2</w:t>
            </w:r>
            <w:r w:rsidRPr="004422CC">
              <w:rPr>
                <w:rFonts w:ascii="Arial" w:hAnsi="Arial" w:cs="Arial"/>
                <w:sz w:val="20"/>
                <w:szCs w:val="20"/>
              </w:rPr>
              <w:t>O</w:t>
            </w:r>
            <w:r w:rsidRPr="004422CC">
              <w:rPr>
                <w:rFonts w:ascii="Arial" w:hAnsi="Arial" w:cs="Arial"/>
                <w:sz w:val="20"/>
                <w:szCs w:val="20"/>
                <w:vertAlign w:val="subscript"/>
              </w:rPr>
              <w:t xml:space="preserve">3 </w:t>
            </w:r>
            <w:r w:rsidRPr="004422CC">
              <w:rPr>
                <w:rFonts w:ascii="Arial" w:hAnsi="Arial" w:cs="Arial"/>
                <w:sz w:val="20"/>
                <w:szCs w:val="20"/>
              </w:rPr>
              <w:t>(%)</w:t>
            </w:r>
          </w:p>
        </w:tc>
        <w:tc>
          <w:tcPr>
            <w:tcW w:w="4324" w:type="dxa"/>
            <w:vAlign w:val="center"/>
          </w:tcPr>
          <w:p w:rsidR="00657E25" w:rsidRPr="004422CC" w:rsidRDefault="00657E25" w:rsidP="00D47CD3">
            <w:pPr>
              <w:jc w:val="center"/>
              <w:rPr>
                <w:rFonts w:ascii="Arial" w:hAnsi="Arial" w:cs="Arial"/>
                <w:sz w:val="20"/>
                <w:szCs w:val="20"/>
              </w:rPr>
            </w:pPr>
            <w:r w:rsidRPr="004422CC">
              <w:rPr>
                <w:rFonts w:ascii="Arial" w:hAnsi="Arial" w:cs="Arial"/>
                <w:sz w:val="20"/>
                <w:szCs w:val="20"/>
              </w:rPr>
              <w:t xml:space="preserve">0,005% </w:t>
            </w:r>
            <w:r w:rsidR="00D47CD3">
              <w:rPr>
                <w:rFonts w:ascii="Arial" w:hAnsi="Arial" w:cs="Arial"/>
                <w:sz w:val="20"/>
                <w:szCs w:val="20"/>
              </w:rPr>
              <w:t>a</w:t>
            </w:r>
            <w:r w:rsidR="00EC7FE3" w:rsidRPr="004422CC">
              <w:rPr>
                <w:rFonts w:ascii="Arial" w:hAnsi="Arial" w:cs="Arial"/>
                <w:sz w:val="20"/>
                <w:szCs w:val="20"/>
              </w:rPr>
              <w:t xml:space="preserve"> </w:t>
            </w:r>
            <w:r w:rsidRPr="004422CC">
              <w:rPr>
                <w:rFonts w:ascii="Arial" w:hAnsi="Arial" w:cs="Arial"/>
                <w:sz w:val="20"/>
                <w:szCs w:val="20"/>
              </w:rPr>
              <w:t>0,01%</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Al</w:t>
            </w:r>
            <w:r w:rsidRPr="004422CC">
              <w:rPr>
                <w:rFonts w:ascii="Arial" w:hAnsi="Arial" w:cs="Arial"/>
                <w:sz w:val="20"/>
                <w:szCs w:val="20"/>
                <w:vertAlign w:val="subscript"/>
              </w:rPr>
              <w:t>2</w:t>
            </w:r>
            <w:r w:rsidRPr="004422CC">
              <w:rPr>
                <w:rFonts w:ascii="Arial" w:hAnsi="Arial" w:cs="Arial"/>
                <w:sz w:val="20"/>
                <w:szCs w:val="20"/>
              </w:rPr>
              <w:t>O</w:t>
            </w:r>
            <w:r w:rsidRPr="004422CC">
              <w:rPr>
                <w:rFonts w:ascii="Arial" w:hAnsi="Arial" w:cs="Arial"/>
                <w:sz w:val="20"/>
                <w:szCs w:val="20"/>
                <w:vertAlign w:val="subscript"/>
              </w:rPr>
              <w:t>3</w:t>
            </w:r>
            <w:r w:rsidRPr="004422CC">
              <w:rPr>
                <w:rFonts w:ascii="Arial" w:hAnsi="Arial" w:cs="Arial"/>
                <w:sz w:val="20"/>
                <w:szCs w:val="20"/>
              </w:rPr>
              <w:t xml:space="preserve"> (%)</w:t>
            </w:r>
          </w:p>
        </w:tc>
        <w:tc>
          <w:tcPr>
            <w:tcW w:w="4324" w:type="dxa"/>
            <w:vAlign w:val="center"/>
          </w:tcPr>
          <w:p w:rsidR="00657E25" w:rsidRPr="004422CC" w:rsidRDefault="00657E25" w:rsidP="00D47CD3">
            <w:pPr>
              <w:jc w:val="center"/>
              <w:rPr>
                <w:rFonts w:ascii="Arial" w:hAnsi="Arial" w:cs="Arial"/>
                <w:sz w:val="20"/>
                <w:szCs w:val="20"/>
              </w:rPr>
            </w:pPr>
            <w:r w:rsidRPr="004422CC">
              <w:rPr>
                <w:rFonts w:ascii="Arial" w:hAnsi="Arial" w:cs="Arial"/>
                <w:sz w:val="20"/>
                <w:szCs w:val="20"/>
              </w:rPr>
              <w:t xml:space="preserve">0,3% </w:t>
            </w:r>
            <w:r w:rsidR="00D47CD3">
              <w:rPr>
                <w:rFonts w:ascii="Arial" w:hAnsi="Arial" w:cs="Arial"/>
                <w:sz w:val="20"/>
                <w:szCs w:val="20"/>
              </w:rPr>
              <w:t>a</w:t>
            </w:r>
            <w:r w:rsidRPr="004422CC">
              <w:rPr>
                <w:rFonts w:ascii="Arial" w:hAnsi="Arial" w:cs="Arial"/>
                <w:sz w:val="20"/>
                <w:szCs w:val="20"/>
              </w:rPr>
              <w:t xml:space="preserve"> 0,5%</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Resíduos Insolúveis</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Máximo: 0,1%</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Densidade g/cm3 (20ºC)</w:t>
            </w:r>
          </w:p>
        </w:tc>
        <w:tc>
          <w:tcPr>
            <w:tcW w:w="4324" w:type="dxa"/>
            <w:vAlign w:val="center"/>
          </w:tcPr>
          <w:p w:rsidR="00657E25" w:rsidRPr="004422CC" w:rsidRDefault="00657E25" w:rsidP="00D47CD3">
            <w:pPr>
              <w:jc w:val="center"/>
              <w:rPr>
                <w:rFonts w:ascii="Arial" w:hAnsi="Arial" w:cs="Arial"/>
                <w:sz w:val="20"/>
                <w:szCs w:val="20"/>
              </w:rPr>
            </w:pPr>
            <w:r w:rsidRPr="004422CC">
              <w:rPr>
                <w:rFonts w:ascii="Arial" w:hAnsi="Arial" w:cs="Arial"/>
                <w:sz w:val="20"/>
                <w:szCs w:val="20"/>
              </w:rPr>
              <w:t xml:space="preserve">1,30 </w:t>
            </w:r>
            <w:r w:rsidR="00D47CD3">
              <w:rPr>
                <w:rFonts w:ascii="Arial" w:hAnsi="Arial" w:cs="Arial"/>
                <w:sz w:val="20"/>
                <w:szCs w:val="20"/>
              </w:rPr>
              <w:t>a</w:t>
            </w:r>
            <w:r w:rsidRPr="004422CC">
              <w:rPr>
                <w:rFonts w:ascii="Arial" w:hAnsi="Arial" w:cs="Arial"/>
                <w:sz w:val="20"/>
                <w:szCs w:val="20"/>
              </w:rPr>
              <w:t xml:space="preserve"> 1,33</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proofErr w:type="gramStart"/>
            <w:r w:rsidRPr="004422CC">
              <w:rPr>
                <w:rFonts w:ascii="Arial" w:hAnsi="Arial" w:cs="Arial"/>
                <w:sz w:val="20"/>
                <w:szCs w:val="20"/>
              </w:rPr>
              <w:t>pH</w:t>
            </w:r>
            <w:proofErr w:type="gramEnd"/>
            <w:r w:rsidRPr="004422CC">
              <w:rPr>
                <w:rFonts w:ascii="Arial" w:hAnsi="Arial" w:cs="Arial"/>
                <w:sz w:val="20"/>
                <w:szCs w:val="20"/>
              </w:rPr>
              <w:t xml:space="preserve"> (solução à 1% - 25ºC) (%m/m)</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3,5 (+/- 10%)</w:t>
            </w:r>
          </w:p>
        </w:tc>
      </w:tr>
      <w:tr w:rsidR="004422CC" w:rsidRPr="004422CC" w:rsidTr="00B43FEC">
        <w:trPr>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Cor</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Incolor</w:t>
            </w:r>
          </w:p>
        </w:tc>
      </w:tr>
      <w:tr w:rsidR="004422CC" w:rsidRPr="004422CC"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 xml:space="preserve">Acidez (%) </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Máximo: 0,5%</w:t>
            </w:r>
          </w:p>
        </w:tc>
      </w:tr>
      <w:tr w:rsidR="00657E25" w:rsidRPr="004422CC" w:rsidTr="00B43FEC">
        <w:tblPrEx>
          <w:tblCellMar>
            <w:left w:w="70" w:type="dxa"/>
            <w:right w:w="70" w:type="dxa"/>
          </w:tblCellMar>
          <w:tblLook w:val="0000" w:firstRow="0" w:lastRow="0" w:firstColumn="0" w:lastColumn="0" w:noHBand="0" w:noVBand="0"/>
        </w:tblPrEx>
        <w:trPr>
          <w:trHeight w:val="230"/>
          <w:jc w:val="center"/>
        </w:trPr>
        <w:tc>
          <w:tcPr>
            <w:tcW w:w="4322"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Basicidade</w:t>
            </w:r>
          </w:p>
        </w:tc>
        <w:tc>
          <w:tcPr>
            <w:tcW w:w="4324" w:type="dxa"/>
            <w:vAlign w:val="center"/>
          </w:tcPr>
          <w:p w:rsidR="00657E25" w:rsidRPr="004422CC" w:rsidRDefault="00657E25" w:rsidP="00B43FEC">
            <w:pPr>
              <w:jc w:val="center"/>
              <w:rPr>
                <w:rFonts w:ascii="Arial" w:hAnsi="Arial" w:cs="Arial"/>
                <w:sz w:val="20"/>
                <w:szCs w:val="20"/>
              </w:rPr>
            </w:pPr>
            <w:r w:rsidRPr="004422CC">
              <w:rPr>
                <w:rFonts w:ascii="Arial" w:hAnsi="Arial" w:cs="Arial"/>
                <w:sz w:val="20"/>
                <w:szCs w:val="20"/>
              </w:rPr>
              <w:t>Máximo: 0,4%</w:t>
            </w:r>
          </w:p>
        </w:tc>
      </w:tr>
    </w:tbl>
    <w:p w:rsidR="00657E25" w:rsidRPr="004422CC" w:rsidRDefault="00657E25" w:rsidP="00657E25">
      <w:pPr>
        <w:rPr>
          <w:rFonts w:ascii="Arial" w:hAnsi="Arial" w:cs="Arial"/>
          <w:sz w:val="20"/>
          <w:szCs w:val="20"/>
        </w:rPr>
      </w:pPr>
    </w:p>
    <w:p w:rsidR="00657E25" w:rsidRPr="004422CC" w:rsidRDefault="00657E25" w:rsidP="00657E25">
      <w:pPr>
        <w:ind w:left="708"/>
        <w:jc w:val="both"/>
        <w:rPr>
          <w:rFonts w:ascii="Arial" w:hAnsi="Arial" w:cs="Arial"/>
          <w:sz w:val="20"/>
          <w:szCs w:val="20"/>
        </w:rPr>
      </w:pPr>
      <w:r w:rsidRPr="004422CC">
        <w:rPr>
          <w:rFonts w:ascii="Arial" w:hAnsi="Arial" w:cs="Arial"/>
          <w:sz w:val="20"/>
          <w:szCs w:val="20"/>
        </w:rPr>
        <w:t>Os produtos deverão ser entregues conforme especificações acima, acompanhados de laudos das análises de cada lote.</w:t>
      </w:r>
    </w:p>
    <w:p w:rsidR="00657E25" w:rsidRPr="004422CC" w:rsidRDefault="00657E25" w:rsidP="00657E25">
      <w:pPr>
        <w:jc w:val="both"/>
        <w:rPr>
          <w:rFonts w:ascii="Arial" w:hAnsi="Arial" w:cs="Arial"/>
          <w:sz w:val="20"/>
          <w:szCs w:val="20"/>
        </w:rPr>
      </w:pPr>
    </w:p>
    <w:p w:rsidR="00657E25" w:rsidRPr="004422CC" w:rsidRDefault="00657E25" w:rsidP="00657E25">
      <w:pPr>
        <w:ind w:left="708"/>
        <w:jc w:val="both"/>
        <w:rPr>
          <w:rFonts w:ascii="Arial" w:hAnsi="Arial" w:cs="Arial"/>
          <w:sz w:val="20"/>
          <w:szCs w:val="20"/>
        </w:rPr>
      </w:pPr>
      <w:r w:rsidRPr="004422CC">
        <w:rPr>
          <w:rFonts w:ascii="Arial" w:hAnsi="Arial" w:cs="Arial"/>
          <w:sz w:val="20"/>
          <w:szCs w:val="20"/>
        </w:rPr>
        <w:t>Para cada entrega dos produtos, será efetuada análise dos parâmetros acima mencionados, reservando-se à SAECIL o direito de devolução dos produtos em desacordo com o solicitado.</w:t>
      </w:r>
    </w:p>
    <w:p w:rsidR="00657E25" w:rsidRPr="00657E25" w:rsidRDefault="00657E25" w:rsidP="00657E25">
      <w:pPr>
        <w:overflowPunct w:val="0"/>
        <w:autoSpaceDE w:val="0"/>
        <w:autoSpaceDN w:val="0"/>
        <w:adjustRightInd w:val="0"/>
        <w:ind w:firstLine="708"/>
        <w:jc w:val="both"/>
        <w:textAlignment w:val="baseline"/>
        <w:rPr>
          <w:rFonts w:ascii="Arial" w:hAnsi="Arial" w:cs="Arial"/>
          <w:b/>
          <w:bCs/>
          <w:color w:val="FF0000"/>
          <w:sz w:val="20"/>
          <w:szCs w:val="20"/>
        </w:rPr>
      </w:pPr>
    </w:p>
    <w:p w:rsidR="00657E25" w:rsidRPr="004422CC" w:rsidRDefault="00657E25" w:rsidP="00657E25">
      <w:pPr>
        <w:overflowPunct w:val="0"/>
        <w:autoSpaceDE w:val="0"/>
        <w:autoSpaceDN w:val="0"/>
        <w:adjustRightInd w:val="0"/>
        <w:jc w:val="both"/>
        <w:textAlignment w:val="baseline"/>
        <w:rPr>
          <w:rFonts w:ascii="Arial" w:hAnsi="Arial" w:cs="Arial"/>
          <w:b/>
          <w:bCs/>
          <w:sz w:val="20"/>
          <w:szCs w:val="20"/>
        </w:rPr>
      </w:pPr>
      <w:r w:rsidRPr="004422CC">
        <w:rPr>
          <w:rFonts w:ascii="Arial" w:hAnsi="Arial" w:cs="Arial"/>
          <w:b/>
          <w:bCs/>
          <w:sz w:val="20"/>
          <w:szCs w:val="20"/>
        </w:rPr>
        <w:t xml:space="preserve">01.03. Observações: </w:t>
      </w:r>
    </w:p>
    <w:p w:rsidR="00657E25" w:rsidRPr="004422CC" w:rsidRDefault="00657E25" w:rsidP="00657E25">
      <w:pPr>
        <w:autoSpaceDE w:val="0"/>
        <w:autoSpaceDN w:val="0"/>
        <w:adjustRightInd w:val="0"/>
        <w:ind w:left="708"/>
        <w:jc w:val="both"/>
        <w:rPr>
          <w:rFonts w:ascii="Arial" w:hAnsi="Arial" w:cs="Arial"/>
          <w:bCs/>
          <w:sz w:val="20"/>
          <w:szCs w:val="20"/>
        </w:rPr>
      </w:pPr>
    </w:p>
    <w:p w:rsidR="00657E25" w:rsidRPr="004422CC" w:rsidRDefault="00657E25" w:rsidP="00657E25">
      <w:pPr>
        <w:autoSpaceDE w:val="0"/>
        <w:autoSpaceDN w:val="0"/>
        <w:adjustRightInd w:val="0"/>
        <w:ind w:left="708"/>
        <w:jc w:val="both"/>
        <w:rPr>
          <w:rFonts w:ascii="Arial" w:hAnsi="Arial" w:cs="Arial"/>
          <w:bCs/>
          <w:sz w:val="20"/>
          <w:szCs w:val="20"/>
        </w:rPr>
      </w:pPr>
      <w:r w:rsidRPr="004422CC">
        <w:rPr>
          <w:rFonts w:ascii="Arial" w:hAnsi="Arial" w:cs="Arial"/>
          <w:bCs/>
          <w:sz w:val="20"/>
          <w:szCs w:val="20"/>
        </w:rPr>
        <w:t xml:space="preserve">a) Em conformidade com o Inciso I, do Artigo 48 da Lei Complementar 123/2006, alterada pela Lei Complementar 147/2014, o </w:t>
      </w:r>
      <w:r w:rsidRPr="004422CC">
        <w:rPr>
          <w:rFonts w:ascii="Arial" w:hAnsi="Arial" w:cs="Arial"/>
          <w:b/>
          <w:bCs/>
          <w:sz w:val="20"/>
          <w:szCs w:val="20"/>
        </w:rPr>
        <w:t>item 01</w:t>
      </w:r>
      <w:r w:rsidRPr="004422CC">
        <w:rPr>
          <w:rFonts w:ascii="Arial" w:hAnsi="Arial" w:cs="Arial"/>
          <w:bCs/>
          <w:sz w:val="20"/>
          <w:szCs w:val="20"/>
        </w:rPr>
        <w:t xml:space="preserve"> do objeto desta licitação destina-se </w:t>
      </w:r>
      <w:r w:rsidRPr="004422CC">
        <w:rPr>
          <w:rFonts w:ascii="Arial" w:hAnsi="Arial" w:cs="Arial"/>
          <w:b/>
          <w:bCs/>
          <w:sz w:val="20"/>
          <w:szCs w:val="20"/>
          <w:u w:val="single"/>
        </w:rPr>
        <w:t>exclusivamente</w:t>
      </w:r>
      <w:r w:rsidRPr="004422CC">
        <w:rPr>
          <w:rFonts w:ascii="Arial" w:hAnsi="Arial" w:cs="Arial"/>
          <w:bCs/>
          <w:sz w:val="20"/>
          <w:szCs w:val="20"/>
        </w:rPr>
        <w:t xml:space="preserve"> à participação de </w:t>
      </w:r>
      <w:r w:rsidRPr="004422CC">
        <w:rPr>
          <w:rFonts w:ascii="Arial" w:hAnsi="Arial" w:cs="Arial"/>
          <w:b/>
          <w:bCs/>
          <w:sz w:val="20"/>
          <w:szCs w:val="20"/>
          <w:u w:val="single"/>
        </w:rPr>
        <w:t>microempresas e empresas de pequeno porte</w:t>
      </w:r>
      <w:r w:rsidRPr="004422CC">
        <w:rPr>
          <w:rFonts w:ascii="Arial" w:hAnsi="Arial" w:cs="Arial"/>
          <w:bCs/>
          <w:sz w:val="20"/>
          <w:szCs w:val="20"/>
        </w:rPr>
        <w:t>.</w:t>
      </w:r>
    </w:p>
    <w:p w:rsidR="00657E25" w:rsidRPr="004422CC" w:rsidRDefault="00657E25" w:rsidP="00657E25">
      <w:pPr>
        <w:autoSpaceDE w:val="0"/>
        <w:autoSpaceDN w:val="0"/>
        <w:adjustRightInd w:val="0"/>
        <w:ind w:left="708"/>
        <w:jc w:val="both"/>
        <w:rPr>
          <w:rFonts w:ascii="Arial" w:hAnsi="Arial" w:cs="Arial"/>
          <w:bCs/>
          <w:sz w:val="20"/>
          <w:szCs w:val="20"/>
        </w:rPr>
      </w:pPr>
    </w:p>
    <w:p w:rsidR="00657E25" w:rsidRPr="004422CC" w:rsidRDefault="00657E25" w:rsidP="00657E25">
      <w:pPr>
        <w:autoSpaceDE w:val="0"/>
        <w:autoSpaceDN w:val="0"/>
        <w:adjustRightInd w:val="0"/>
        <w:ind w:left="708"/>
        <w:jc w:val="both"/>
        <w:rPr>
          <w:rFonts w:ascii="Arial" w:hAnsi="Arial" w:cs="Arial"/>
          <w:bCs/>
          <w:sz w:val="20"/>
          <w:szCs w:val="20"/>
        </w:rPr>
      </w:pPr>
      <w:r w:rsidRPr="004422CC">
        <w:rPr>
          <w:rFonts w:ascii="Arial" w:hAnsi="Arial" w:cs="Arial"/>
          <w:b/>
          <w:bCs/>
          <w:sz w:val="20"/>
          <w:szCs w:val="20"/>
        </w:rPr>
        <w:lastRenderedPageBreak/>
        <w:t>b)</w:t>
      </w:r>
      <w:r w:rsidRPr="004422CC">
        <w:rPr>
          <w:rFonts w:ascii="Arial" w:hAnsi="Arial" w:cs="Arial"/>
          <w:bCs/>
          <w:sz w:val="20"/>
          <w:szCs w:val="20"/>
        </w:rPr>
        <w:t xml:space="preserve"> Em conformidade também com a Lei Complementar n.º 123/2006, com redação dada pela Lei Complementar 147/2014, </w:t>
      </w:r>
      <w:r w:rsidRPr="004422CC">
        <w:rPr>
          <w:rFonts w:ascii="Arial" w:hAnsi="Arial" w:cs="Arial"/>
          <w:b/>
          <w:bCs/>
          <w:sz w:val="20"/>
          <w:szCs w:val="20"/>
        </w:rPr>
        <w:t>5% (cinco por cento)</w:t>
      </w:r>
      <w:r w:rsidRPr="004422CC">
        <w:rPr>
          <w:rFonts w:ascii="Arial" w:hAnsi="Arial" w:cs="Arial"/>
          <w:bCs/>
          <w:sz w:val="20"/>
          <w:szCs w:val="20"/>
        </w:rPr>
        <w:t xml:space="preserve"> da quantidade original do </w:t>
      </w:r>
      <w:r w:rsidRPr="004422CC">
        <w:rPr>
          <w:rFonts w:ascii="Arial" w:hAnsi="Arial" w:cs="Arial"/>
          <w:b/>
          <w:bCs/>
          <w:sz w:val="20"/>
          <w:szCs w:val="20"/>
        </w:rPr>
        <w:t>item 02</w:t>
      </w:r>
      <w:r w:rsidRPr="004422CC">
        <w:rPr>
          <w:rFonts w:ascii="Arial" w:hAnsi="Arial" w:cs="Arial"/>
          <w:bCs/>
          <w:sz w:val="20"/>
          <w:szCs w:val="20"/>
        </w:rPr>
        <w:t xml:space="preserve"> do objeto – 1.</w:t>
      </w:r>
      <w:r w:rsidR="004422CC" w:rsidRPr="004422CC">
        <w:rPr>
          <w:rFonts w:ascii="Arial" w:hAnsi="Arial" w:cs="Arial"/>
          <w:bCs/>
          <w:sz w:val="20"/>
          <w:szCs w:val="20"/>
        </w:rPr>
        <w:t>30</w:t>
      </w:r>
      <w:r w:rsidRPr="004422CC">
        <w:rPr>
          <w:rFonts w:ascii="Arial" w:hAnsi="Arial" w:cs="Arial"/>
          <w:bCs/>
          <w:sz w:val="20"/>
          <w:szCs w:val="20"/>
        </w:rPr>
        <w:t xml:space="preserve">0 (mil </w:t>
      </w:r>
      <w:r w:rsidR="004422CC" w:rsidRPr="004422CC">
        <w:rPr>
          <w:rFonts w:ascii="Arial" w:hAnsi="Arial" w:cs="Arial"/>
          <w:bCs/>
          <w:sz w:val="20"/>
          <w:szCs w:val="20"/>
        </w:rPr>
        <w:t>e trezentas</w:t>
      </w:r>
      <w:r w:rsidRPr="004422CC">
        <w:rPr>
          <w:rFonts w:ascii="Arial" w:hAnsi="Arial" w:cs="Arial"/>
          <w:bCs/>
          <w:sz w:val="20"/>
          <w:szCs w:val="20"/>
        </w:rPr>
        <w:t xml:space="preserve">) toneladas, serão </w:t>
      </w:r>
      <w:proofErr w:type="gramStart"/>
      <w:r w:rsidRPr="004422CC">
        <w:rPr>
          <w:rFonts w:ascii="Arial" w:hAnsi="Arial" w:cs="Arial"/>
          <w:bCs/>
          <w:sz w:val="20"/>
          <w:szCs w:val="20"/>
        </w:rPr>
        <w:t>destinados</w:t>
      </w:r>
      <w:proofErr w:type="gramEnd"/>
      <w:r w:rsidRPr="004422CC">
        <w:rPr>
          <w:rFonts w:ascii="Arial" w:hAnsi="Arial" w:cs="Arial"/>
          <w:bCs/>
          <w:sz w:val="20"/>
          <w:szCs w:val="20"/>
        </w:rPr>
        <w:t xml:space="preserve"> às microempresas e empresas de pequeno porte, observando-se o disposto nos Artigos 47, 48 e 49 da mesma Lei, previsão efetuada no </w:t>
      </w:r>
      <w:r w:rsidRPr="004422CC">
        <w:rPr>
          <w:rFonts w:ascii="Arial" w:hAnsi="Arial" w:cs="Arial"/>
          <w:b/>
          <w:bCs/>
          <w:sz w:val="20"/>
          <w:szCs w:val="20"/>
        </w:rPr>
        <w:t>item 03</w:t>
      </w:r>
      <w:r w:rsidRPr="004422CC">
        <w:rPr>
          <w:rFonts w:ascii="Arial" w:hAnsi="Arial" w:cs="Arial"/>
          <w:bCs/>
          <w:sz w:val="20"/>
          <w:szCs w:val="20"/>
        </w:rPr>
        <w:t xml:space="preserve"> – 65 (sessenta </w:t>
      </w:r>
      <w:r w:rsidR="004422CC" w:rsidRPr="004422CC">
        <w:rPr>
          <w:rFonts w:ascii="Arial" w:hAnsi="Arial" w:cs="Arial"/>
          <w:bCs/>
          <w:sz w:val="20"/>
          <w:szCs w:val="20"/>
        </w:rPr>
        <w:t>e cinco</w:t>
      </w:r>
      <w:r w:rsidRPr="004422CC">
        <w:rPr>
          <w:rFonts w:ascii="Arial" w:hAnsi="Arial" w:cs="Arial"/>
          <w:bCs/>
          <w:sz w:val="20"/>
          <w:szCs w:val="20"/>
        </w:rPr>
        <w:t xml:space="preserve">) toneladas, ficando o </w:t>
      </w:r>
      <w:r w:rsidRPr="004422CC">
        <w:rPr>
          <w:rFonts w:ascii="Arial" w:hAnsi="Arial" w:cs="Arial"/>
          <w:b/>
          <w:bCs/>
          <w:sz w:val="20"/>
          <w:szCs w:val="20"/>
        </w:rPr>
        <w:t xml:space="preserve">item 02 </w:t>
      </w:r>
      <w:r w:rsidRPr="004422CC">
        <w:rPr>
          <w:rFonts w:ascii="Arial" w:hAnsi="Arial" w:cs="Arial"/>
          <w:bCs/>
          <w:sz w:val="20"/>
          <w:szCs w:val="20"/>
        </w:rPr>
        <w:t>com 1.</w:t>
      </w:r>
      <w:r w:rsidR="004422CC" w:rsidRPr="004422CC">
        <w:rPr>
          <w:rFonts w:ascii="Arial" w:hAnsi="Arial" w:cs="Arial"/>
          <w:bCs/>
          <w:sz w:val="20"/>
          <w:szCs w:val="20"/>
        </w:rPr>
        <w:t>235</w:t>
      </w:r>
      <w:r w:rsidRPr="004422CC">
        <w:rPr>
          <w:rFonts w:ascii="Arial" w:hAnsi="Arial" w:cs="Arial"/>
          <w:bCs/>
          <w:sz w:val="20"/>
          <w:szCs w:val="20"/>
        </w:rPr>
        <w:t xml:space="preserve"> (mil </w:t>
      </w:r>
      <w:r w:rsidR="004422CC" w:rsidRPr="004422CC">
        <w:rPr>
          <w:rFonts w:ascii="Arial" w:hAnsi="Arial" w:cs="Arial"/>
          <w:bCs/>
          <w:sz w:val="20"/>
          <w:szCs w:val="20"/>
        </w:rPr>
        <w:t>duzentas e trinta e cinco</w:t>
      </w:r>
      <w:r w:rsidRPr="004422CC">
        <w:rPr>
          <w:rFonts w:ascii="Arial" w:hAnsi="Arial" w:cs="Arial"/>
          <w:bCs/>
          <w:sz w:val="20"/>
          <w:szCs w:val="20"/>
        </w:rPr>
        <w:t xml:space="preserve">) toneladas. </w:t>
      </w:r>
    </w:p>
    <w:p w:rsidR="00657E25" w:rsidRPr="004422CC" w:rsidRDefault="00657E25" w:rsidP="00657E25">
      <w:pPr>
        <w:autoSpaceDE w:val="0"/>
        <w:autoSpaceDN w:val="0"/>
        <w:adjustRightInd w:val="0"/>
        <w:ind w:left="708"/>
        <w:jc w:val="both"/>
        <w:rPr>
          <w:rFonts w:ascii="Arial" w:hAnsi="Arial" w:cs="Arial"/>
          <w:b/>
          <w:bCs/>
          <w:sz w:val="20"/>
          <w:szCs w:val="20"/>
        </w:rPr>
      </w:pPr>
    </w:p>
    <w:p w:rsidR="00657E25" w:rsidRPr="004422CC" w:rsidRDefault="00657E25" w:rsidP="00657E25">
      <w:pPr>
        <w:autoSpaceDE w:val="0"/>
        <w:autoSpaceDN w:val="0"/>
        <w:adjustRightInd w:val="0"/>
        <w:ind w:left="708"/>
        <w:jc w:val="both"/>
        <w:rPr>
          <w:rFonts w:ascii="Arial" w:hAnsi="Arial" w:cs="Arial"/>
          <w:bCs/>
          <w:sz w:val="20"/>
          <w:szCs w:val="20"/>
        </w:rPr>
      </w:pPr>
      <w:r w:rsidRPr="004422CC">
        <w:rPr>
          <w:rFonts w:ascii="Arial" w:hAnsi="Arial" w:cs="Arial"/>
          <w:b/>
          <w:bCs/>
          <w:sz w:val="20"/>
          <w:szCs w:val="20"/>
        </w:rPr>
        <w:t xml:space="preserve">c) </w:t>
      </w:r>
      <w:r w:rsidRPr="004422CC">
        <w:rPr>
          <w:rFonts w:ascii="Arial" w:hAnsi="Arial" w:cs="Arial"/>
          <w:bCs/>
          <w:sz w:val="20"/>
          <w:szCs w:val="20"/>
        </w:rPr>
        <w:t xml:space="preserve">Na hipótese de uma microempresa ou empresa de pequeno porte sagrar-se vencedora dos </w:t>
      </w:r>
      <w:r w:rsidRPr="004422CC">
        <w:rPr>
          <w:rFonts w:ascii="Arial" w:hAnsi="Arial" w:cs="Arial"/>
          <w:b/>
          <w:bCs/>
          <w:sz w:val="20"/>
          <w:szCs w:val="20"/>
        </w:rPr>
        <w:t>itens</w:t>
      </w:r>
      <w:r w:rsidRPr="004422CC">
        <w:rPr>
          <w:rFonts w:ascii="Arial" w:hAnsi="Arial" w:cs="Arial"/>
          <w:bCs/>
          <w:sz w:val="20"/>
          <w:szCs w:val="20"/>
        </w:rPr>
        <w:t xml:space="preserve"> </w:t>
      </w:r>
      <w:r w:rsidRPr="004422CC">
        <w:rPr>
          <w:rFonts w:ascii="Arial" w:hAnsi="Arial" w:cs="Arial"/>
          <w:b/>
          <w:bCs/>
          <w:sz w:val="20"/>
          <w:szCs w:val="20"/>
        </w:rPr>
        <w:t>02</w:t>
      </w:r>
      <w:r w:rsidRPr="004422CC">
        <w:rPr>
          <w:rFonts w:ascii="Arial" w:hAnsi="Arial" w:cs="Arial"/>
          <w:bCs/>
          <w:sz w:val="20"/>
          <w:szCs w:val="20"/>
        </w:rPr>
        <w:t xml:space="preserve"> </w:t>
      </w:r>
      <w:r w:rsidRPr="004422CC">
        <w:rPr>
          <w:rFonts w:ascii="Arial" w:hAnsi="Arial" w:cs="Arial"/>
          <w:b/>
          <w:bCs/>
          <w:sz w:val="20"/>
          <w:szCs w:val="20"/>
        </w:rPr>
        <w:t>(Cota Principal) e 03 (Cota Reservada)</w:t>
      </w:r>
      <w:r w:rsidRPr="004422CC">
        <w:rPr>
          <w:rFonts w:ascii="Arial" w:hAnsi="Arial" w:cs="Arial"/>
          <w:bCs/>
          <w:sz w:val="20"/>
          <w:szCs w:val="20"/>
        </w:rPr>
        <w:t xml:space="preserve"> do objeto, </w:t>
      </w:r>
      <w:proofErr w:type="gramStart"/>
      <w:r w:rsidRPr="004422CC">
        <w:rPr>
          <w:rFonts w:ascii="Arial" w:hAnsi="Arial" w:cs="Arial"/>
          <w:bCs/>
          <w:sz w:val="20"/>
          <w:szCs w:val="20"/>
        </w:rPr>
        <w:t>será</w:t>
      </w:r>
      <w:proofErr w:type="gramEnd"/>
      <w:r w:rsidRPr="004422CC">
        <w:rPr>
          <w:rFonts w:ascii="Arial" w:hAnsi="Arial" w:cs="Arial"/>
          <w:bCs/>
          <w:sz w:val="20"/>
          <w:szCs w:val="20"/>
        </w:rPr>
        <w:t xml:space="preserve"> registrado para ambas as cotas apenas o preço menor, ou seja, é </w:t>
      </w:r>
      <w:r w:rsidRPr="004422CC">
        <w:rPr>
          <w:rFonts w:ascii="Arial" w:hAnsi="Arial" w:cs="Arial"/>
          <w:b/>
          <w:bCs/>
          <w:sz w:val="20"/>
          <w:szCs w:val="20"/>
          <w:u w:val="single"/>
        </w:rPr>
        <w:t>expressamente vedado</w:t>
      </w:r>
      <w:r w:rsidRPr="004422CC">
        <w:rPr>
          <w:rFonts w:ascii="Arial" w:hAnsi="Arial" w:cs="Arial"/>
          <w:bCs/>
          <w:sz w:val="20"/>
          <w:szCs w:val="20"/>
        </w:rPr>
        <w:t xml:space="preserve"> que o mesmo fornecedor pratique preços distintos para os referidos itens.</w:t>
      </w:r>
    </w:p>
    <w:p w:rsidR="00657E25" w:rsidRPr="004422CC" w:rsidRDefault="00657E25" w:rsidP="00657E25">
      <w:pPr>
        <w:autoSpaceDE w:val="0"/>
        <w:autoSpaceDN w:val="0"/>
        <w:adjustRightInd w:val="0"/>
        <w:ind w:left="708"/>
        <w:jc w:val="both"/>
        <w:rPr>
          <w:rFonts w:ascii="Arial" w:hAnsi="Arial" w:cs="Arial"/>
          <w:bCs/>
          <w:sz w:val="20"/>
          <w:szCs w:val="20"/>
        </w:rPr>
      </w:pPr>
    </w:p>
    <w:p w:rsidR="00657E25" w:rsidRPr="004422CC" w:rsidRDefault="00657E25" w:rsidP="00657E25">
      <w:pPr>
        <w:autoSpaceDE w:val="0"/>
        <w:autoSpaceDN w:val="0"/>
        <w:adjustRightInd w:val="0"/>
        <w:ind w:left="708"/>
        <w:jc w:val="both"/>
        <w:rPr>
          <w:rFonts w:ascii="Arial" w:hAnsi="Arial" w:cs="Arial"/>
          <w:bCs/>
          <w:sz w:val="20"/>
          <w:szCs w:val="20"/>
        </w:rPr>
      </w:pPr>
      <w:r w:rsidRPr="004422CC">
        <w:rPr>
          <w:rFonts w:ascii="Arial" w:hAnsi="Arial" w:cs="Arial"/>
          <w:b/>
          <w:bCs/>
          <w:sz w:val="20"/>
          <w:szCs w:val="20"/>
        </w:rPr>
        <w:t xml:space="preserve">d) </w:t>
      </w:r>
      <w:r w:rsidRPr="004422CC">
        <w:rPr>
          <w:rFonts w:ascii="Arial" w:hAnsi="Arial" w:cs="Arial"/>
          <w:bCs/>
          <w:sz w:val="20"/>
          <w:szCs w:val="20"/>
        </w:rPr>
        <w:t>Não havendo vencedor ou interessados para a Cota Reservada (item 03), esta poderá ser adjudicada ao vencedor da Cota Principal (item 02), ou, diante de sua recusa, aos licitantes remanescentes, desde que pratiquem preço do primeiro colocado.</w:t>
      </w:r>
    </w:p>
    <w:p w:rsidR="00657E25" w:rsidRPr="006A036D" w:rsidRDefault="00657E25" w:rsidP="00657E25">
      <w:pPr>
        <w:autoSpaceDE w:val="0"/>
        <w:autoSpaceDN w:val="0"/>
        <w:adjustRightInd w:val="0"/>
        <w:ind w:left="708"/>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657E25">
        <w:rPr>
          <w:rFonts w:ascii="Arial" w:hAnsi="Arial" w:cs="Arial"/>
          <w:sz w:val="20"/>
          <w:szCs w:val="20"/>
        </w:rPr>
        <w:t>4</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7F1881" w:rsidRDefault="005F2D4E" w:rsidP="005F2D4E">
      <w:pPr>
        <w:jc w:val="both"/>
        <w:rPr>
          <w:rFonts w:ascii="Arial" w:hAnsi="Arial" w:cs="Arial"/>
          <w:b/>
          <w:sz w:val="20"/>
          <w:szCs w:val="20"/>
        </w:rPr>
      </w:pPr>
      <w:r w:rsidRPr="007F1881">
        <w:rPr>
          <w:rFonts w:ascii="Arial" w:hAnsi="Arial" w:cs="Arial"/>
          <w:b/>
          <w:sz w:val="20"/>
          <w:szCs w:val="20"/>
        </w:rPr>
        <w:t>01.0</w:t>
      </w:r>
      <w:r w:rsidR="00657E25">
        <w:rPr>
          <w:rFonts w:ascii="Arial" w:hAnsi="Arial" w:cs="Arial"/>
          <w:b/>
          <w:sz w:val="20"/>
          <w:szCs w:val="20"/>
        </w:rPr>
        <w:t>5</w:t>
      </w:r>
      <w:r w:rsidRPr="007F1881">
        <w:rPr>
          <w:rFonts w:ascii="Arial" w:hAnsi="Arial" w:cs="Arial"/>
          <w:b/>
          <w:sz w:val="20"/>
          <w:szCs w:val="20"/>
        </w:rPr>
        <w:t>. Compõem este Edital os seguintes Anexos:</w:t>
      </w:r>
    </w:p>
    <w:p w:rsidR="005F2D4E" w:rsidRPr="00167527" w:rsidRDefault="005F2D4E" w:rsidP="005F2D4E">
      <w:pPr>
        <w:jc w:val="both"/>
        <w:rPr>
          <w:rFonts w:ascii="Arial" w:hAnsi="Arial" w:cs="Arial"/>
          <w:color w:val="FF0000"/>
          <w:sz w:val="20"/>
          <w:szCs w:val="20"/>
        </w:rPr>
      </w:pP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w:t>
      </w:r>
      <w:r w:rsidRPr="004422CC">
        <w:rPr>
          <w:rFonts w:ascii="Arial" w:hAnsi="Arial" w:cs="Arial"/>
          <w:sz w:val="20"/>
          <w:szCs w:val="20"/>
        </w:rPr>
        <w:tab/>
        <w:t>Termo de Referência</w:t>
      </w:r>
      <w:r w:rsidR="004422CC" w:rsidRPr="004422CC">
        <w:rPr>
          <w:rFonts w:ascii="Arial" w:hAnsi="Arial" w:cs="Arial"/>
          <w:sz w:val="20"/>
          <w:szCs w:val="20"/>
        </w:rPr>
        <w:t xml:space="preserve"> (“A” e “B”)</w:t>
      </w:r>
      <w:r w:rsidRPr="004422CC">
        <w:rPr>
          <w:rFonts w:ascii="Arial" w:hAnsi="Arial" w:cs="Arial"/>
          <w:sz w:val="20"/>
          <w:szCs w:val="20"/>
        </w:rPr>
        <w:t>.</w:t>
      </w:r>
    </w:p>
    <w:p w:rsidR="005F2D4E" w:rsidRPr="004422CC" w:rsidRDefault="005F2D4E" w:rsidP="005F2D4E">
      <w:pPr>
        <w:jc w:val="both"/>
        <w:rPr>
          <w:rFonts w:ascii="Arial" w:hAnsi="Arial" w:cs="Arial"/>
          <w:sz w:val="20"/>
          <w:szCs w:val="20"/>
        </w:rPr>
      </w:pPr>
      <w:r w:rsidRPr="004422CC">
        <w:rPr>
          <w:rFonts w:ascii="Arial" w:hAnsi="Arial" w:cs="Arial"/>
          <w:b/>
          <w:sz w:val="20"/>
          <w:szCs w:val="20"/>
        </w:rPr>
        <w:t xml:space="preserve">Anexo II </w:t>
      </w:r>
      <w:r w:rsidRPr="004422CC">
        <w:rPr>
          <w:rFonts w:ascii="Arial" w:hAnsi="Arial" w:cs="Arial"/>
          <w:sz w:val="20"/>
          <w:szCs w:val="20"/>
        </w:rPr>
        <w:tab/>
        <w:t xml:space="preserve">Minuta </w:t>
      </w:r>
      <w:r w:rsidR="005044AB" w:rsidRPr="004422CC">
        <w:rPr>
          <w:rFonts w:ascii="Arial" w:hAnsi="Arial" w:cs="Arial"/>
          <w:sz w:val="20"/>
          <w:szCs w:val="20"/>
        </w:rPr>
        <w:t>do Contrato</w:t>
      </w:r>
      <w:r w:rsidRPr="004422CC">
        <w:rPr>
          <w:rFonts w:ascii="Arial" w:hAnsi="Arial" w:cs="Arial"/>
          <w:sz w:val="20"/>
          <w:szCs w:val="20"/>
        </w:rPr>
        <w:t>.</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III</w:t>
      </w:r>
      <w:r w:rsidRPr="004422CC">
        <w:rPr>
          <w:rFonts w:ascii="Arial" w:hAnsi="Arial" w:cs="Arial"/>
          <w:sz w:val="20"/>
          <w:szCs w:val="20"/>
        </w:rPr>
        <w:tab/>
        <w:t>Exigências para Habilitação.</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IV</w:t>
      </w:r>
      <w:r w:rsidRPr="004422CC">
        <w:rPr>
          <w:rFonts w:ascii="Arial" w:hAnsi="Arial" w:cs="Arial"/>
          <w:sz w:val="20"/>
          <w:szCs w:val="20"/>
        </w:rPr>
        <w:tab/>
        <w:t>Informações: Nota Fiscal Eletrônica.</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w:t>
      </w:r>
      <w:r w:rsidRPr="004422CC">
        <w:rPr>
          <w:rFonts w:ascii="Arial" w:hAnsi="Arial" w:cs="Arial"/>
          <w:sz w:val="20"/>
          <w:szCs w:val="20"/>
        </w:rPr>
        <w:tab/>
        <w:t>Modelo de Declaração de fato superveniente impeditivo de habilitação.</w:t>
      </w:r>
    </w:p>
    <w:p w:rsidR="005F2D4E" w:rsidRPr="004422CC" w:rsidRDefault="005F2D4E" w:rsidP="005F2D4E">
      <w:pPr>
        <w:jc w:val="both"/>
        <w:rPr>
          <w:rFonts w:ascii="Arial" w:hAnsi="Arial" w:cs="Arial"/>
          <w:sz w:val="20"/>
          <w:szCs w:val="20"/>
        </w:rPr>
      </w:pPr>
      <w:proofErr w:type="gramStart"/>
      <w:r w:rsidRPr="004422CC">
        <w:rPr>
          <w:rFonts w:ascii="Arial" w:hAnsi="Arial" w:cs="Arial"/>
          <w:b/>
          <w:sz w:val="20"/>
          <w:szCs w:val="20"/>
        </w:rPr>
        <w:t>Anexo VI</w:t>
      </w:r>
      <w:proofErr w:type="gramEnd"/>
      <w:r w:rsidRPr="004422CC">
        <w:rPr>
          <w:rFonts w:ascii="Arial" w:hAnsi="Arial" w:cs="Arial"/>
          <w:sz w:val="20"/>
          <w:szCs w:val="20"/>
        </w:rPr>
        <w:tab/>
        <w:t>Modelo de Declaração de inexistência de empregado menor no quadro da empresa.</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VII</w:t>
      </w:r>
      <w:r w:rsidRPr="004422CC">
        <w:rPr>
          <w:rFonts w:ascii="Arial" w:hAnsi="Arial" w:cs="Arial"/>
          <w:sz w:val="20"/>
          <w:szCs w:val="20"/>
        </w:rPr>
        <w:tab/>
        <w:t>Modelo de carta-proposta para fornecimento do objeto do Edital.</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VIII</w:t>
      </w:r>
      <w:r w:rsidRPr="004422CC">
        <w:rPr>
          <w:rFonts w:ascii="Arial" w:hAnsi="Arial" w:cs="Arial"/>
          <w:sz w:val="20"/>
          <w:szCs w:val="20"/>
        </w:rPr>
        <w:tab/>
        <w:t>Modelo de Declaração de Microempresa e Empresa de Pequeno Porte.</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IX</w:t>
      </w:r>
      <w:r w:rsidRPr="004422CC">
        <w:rPr>
          <w:rFonts w:ascii="Arial" w:hAnsi="Arial" w:cs="Arial"/>
          <w:sz w:val="20"/>
          <w:szCs w:val="20"/>
        </w:rPr>
        <w:tab/>
        <w:t>Termo de adesão ao sistema eletrônico (credenciamento para participação).</w:t>
      </w:r>
    </w:p>
    <w:p w:rsidR="005F2D4E" w:rsidRPr="004422CC" w:rsidRDefault="005F2D4E" w:rsidP="005F2D4E">
      <w:pPr>
        <w:jc w:val="both"/>
        <w:rPr>
          <w:rFonts w:ascii="Arial" w:hAnsi="Arial" w:cs="Arial"/>
          <w:sz w:val="20"/>
          <w:szCs w:val="20"/>
        </w:rPr>
      </w:pPr>
      <w:r w:rsidRPr="004422CC">
        <w:rPr>
          <w:rFonts w:ascii="Arial" w:hAnsi="Arial" w:cs="Arial"/>
          <w:b/>
          <w:sz w:val="20"/>
          <w:szCs w:val="20"/>
        </w:rPr>
        <w:t>Anexo X</w:t>
      </w:r>
      <w:r w:rsidRPr="004422CC">
        <w:rPr>
          <w:rFonts w:ascii="Arial" w:hAnsi="Arial" w:cs="Arial"/>
          <w:sz w:val="20"/>
          <w:szCs w:val="20"/>
        </w:rPr>
        <w:tab/>
        <w:t>Modelo de ficha técnica descritiva do objeto.</w:t>
      </w:r>
    </w:p>
    <w:p w:rsidR="005F2D4E" w:rsidRPr="004422CC" w:rsidRDefault="005F2D4E" w:rsidP="005F2D4E">
      <w:pPr>
        <w:pStyle w:val="Textopadro"/>
        <w:widowControl/>
        <w:jc w:val="both"/>
        <w:rPr>
          <w:rFonts w:ascii="Arial" w:hAnsi="Arial" w:cs="Arial"/>
          <w:sz w:val="20"/>
          <w:lang w:val="pt-BR"/>
        </w:rPr>
      </w:pPr>
      <w:r w:rsidRPr="004422CC">
        <w:rPr>
          <w:rFonts w:ascii="Arial" w:hAnsi="Arial" w:cs="Arial"/>
          <w:b/>
          <w:sz w:val="20"/>
          <w:lang w:val="pt-BR"/>
        </w:rPr>
        <w:t>Anexo XI</w:t>
      </w:r>
      <w:r w:rsidRPr="004422CC">
        <w:rPr>
          <w:rFonts w:ascii="Arial" w:hAnsi="Arial" w:cs="Arial"/>
          <w:b/>
          <w:sz w:val="20"/>
          <w:lang w:val="pt-BR"/>
        </w:rPr>
        <w:tab/>
      </w:r>
      <w:r w:rsidRPr="004422CC">
        <w:rPr>
          <w:rFonts w:ascii="Arial" w:hAnsi="Arial" w:cs="Arial"/>
          <w:sz w:val="20"/>
          <w:lang w:val="pt-BR"/>
        </w:rPr>
        <w:t>Regulamento do Sistema Eletrônico de Licitações.</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w:t>
      </w:r>
      <w:proofErr w:type="gramStart"/>
      <w:r w:rsidRPr="006A14E2">
        <w:rPr>
          <w:rFonts w:ascii="Arial" w:hAnsi="Arial" w:cs="Arial"/>
          <w:sz w:val="20"/>
          <w:lang w:val="pt-BR"/>
        </w:rPr>
        <w:t>Públicas Brasileira</w:t>
      </w:r>
      <w:proofErr w:type="gramEnd"/>
      <w:r w:rsidRPr="006A14E2">
        <w:rPr>
          <w:rFonts w:ascii="Arial" w:hAnsi="Arial" w:cs="Arial"/>
          <w:sz w:val="20"/>
          <w:lang w:val="pt-BR"/>
        </w:rPr>
        <w:t xml:space="preserve">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w:t>
      </w:r>
      <w:r w:rsidRPr="008E7AE8">
        <w:rPr>
          <w:rFonts w:ascii="Arial" w:hAnsi="Arial" w:cs="Arial"/>
          <w:sz w:val="20"/>
          <w:szCs w:val="20"/>
        </w:rPr>
        <w:lastRenderedPageBreak/>
        <w:t xml:space="preserve">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proofErr w:type="gramStart"/>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.04. Que esteja reunida </w:t>
      </w:r>
      <w:proofErr w:type="gramStart"/>
      <w:r w:rsidRPr="003823C4">
        <w:rPr>
          <w:rFonts w:ascii="Arial" w:hAnsi="Arial" w:cs="Arial"/>
          <w:sz w:val="20"/>
          <w:szCs w:val="20"/>
        </w:rPr>
        <w:t>sob forma</w:t>
      </w:r>
      <w:proofErr w:type="gramEnd"/>
      <w:r w:rsidRPr="003823C4">
        <w:rPr>
          <w:rFonts w:ascii="Arial" w:hAnsi="Arial" w:cs="Arial"/>
          <w:sz w:val="20"/>
          <w:szCs w:val="20"/>
        </w:rPr>
        <w:t xml:space="preserve">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Pr="00017609" w:rsidRDefault="005F2D4E" w:rsidP="008756A4">
      <w:pPr>
        <w:ind w:left="708" w:right="27"/>
        <w:jc w:val="both"/>
        <w:rPr>
          <w:rFonts w:ascii="Arial" w:hAnsi="Arial" w:cs="Arial"/>
          <w:sz w:val="20"/>
          <w:szCs w:val="20"/>
        </w:rPr>
      </w:pPr>
      <w:r>
        <w:rPr>
          <w:rFonts w:ascii="Arial" w:hAnsi="Arial" w:cs="Arial"/>
          <w:bCs/>
          <w:sz w:val="20"/>
          <w:szCs w:val="20"/>
        </w:rPr>
        <w:t xml:space="preserve">a) </w:t>
      </w:r>
      <w:r w:rsidRPr="006D0AB5">
        <w:rPr>
          <w:rFonts w:ascii="Arial" w:hAnsi="Arial" w:cs="Arial"/>
          <w:bCs/>
          <w:sz w:val="20"/>
          <w:szCs w:val="20"/>
        </w:rPr>
        <w:t xml:space="preserve">Termo de </w:t>
      </w:r>
      <w:r>
        <w:rPr>
          <w:rFonts w:ascii="Arial" w:hAnsi="Arial" w:cs="Arial"/>
          <w:bCs/>
          <w:sz w:val="20"/>
          <w:szCs w:val="20"/>
        </w:rPr>
        <w:t>Adesão ao Sistema Eletrônico (c</w:t>
      </w:r>
      <w:r w:rsidRPr="006D0AB5">
        <w:rPr>
          <w:rFonts w:ascii="Arial" w:hAnsi="Arial" w:cs="Arial"/>
          <w:bCs/>
          <w:sz w:val="20"/>
          <w:szCs w:val="20"/>
        </w:rPr>
        <w:t>redenciamento</w:t>
      </w:r>
      <w:r>
        <w:rPr>
          <w:rFonts w:ascii="Arial" w:hAnsi="Arial" w:cs="Arial"/>
          <w:bCs/>
          <w:sz w:val="20"/>
          <w:szCs w:val="20"/>
        </w:rPr>
        <w:t xml:space="preserve"> para participação)</w:t>
      </w:r>
      <w:r w:rsidRPr="006D0AB5">
        <w:rPr>
          <w:rFonts w:ascii="Arial" w:hAnsi="Arial" w:cs="Arial"/>
          <w:sz w:val="20"/>
          <w:szCs w:val="20"/>
        </w:rPr>
        <w:t xml:space="preserve">, conforme </w:t>
      </w:r>
      <w:r w:rsidRPr="00017609">
        <w:rPr>
          <w:rFonts w:ascii="Arial" w:hAnsi="Arial" w:cs="Arial"/>
          <w:b/>
          <w:sz w:val="20"/>
          <w:szCs w:val="20"/>
        </w:rPr>
        <w:t>Anexo IX</w:t>
      </w:r>
      <w:r w:rsidRPr="00017609">
        <w:rPr>
          <w:rFonts w:ascii="Arial" w:hAnsi="Arial" w:cs="Arial"/>
          <w:sz w:val="20"/>
          <w:szCs w:val="20"/>
        </w:rPr>
        <w:t>.</w:t>
      </w:r>
    </w:p>
    <w:p w:rsidR="005F2D4E" w:rsidRPr="006A14E2" w:rsidRDefault="005F2D4E" w:rsidP="005F2D4E">
      <w:pPr>
        <w:ind w:right="27"/>
        <w:jc w:val="both"/>
        <w:rPr>
          <w:rFonts w:ascii="Arial" w:hAnsi="Arial" w:cs="Arial"/>
          <w:b/>
          <w:sz w:val="20"/>
          <w:szCs w:val="20"/>
        </w:rPr>
      </w:pPr>
    </w:p>
    <w:p w:rsidR="005F2D4E" w:rsidRPr="00980158" w:rsidRDefault="005F2D4E" w:rsidP="008756A4">
      <w:pPr>
        <w:ind w:left="708" w:right="27"/>
        <w:jc w:val="both"/>
        <w:rPr>
          <w:rFonts w:ascii="Arial" w:hAnsi="Arial" w:cs="Arial"/>
          <w:b/>
          <w:sz w:val="20"/>
          <w:szCs w:val="20"/>
        </w:rPr>
      </w:pPr>
      <w:r w:rsidRPr="00980158">
        <w:rPr>
          <w:rFonts w:ascii="Arial" w:hAnsi="Arial" w:cs="Arial"/>
          <w:b/>
          <w:sz w:val="20"/>
          <w:szCs w:val="20"/>
        </w:rPr>
        <w:t xml:space="preserve">b) Ficha Técnica Descritiva contendo as especificações do objeto da licitação, conforme o </w:t>
      </w:r>
      <w:r w:rsidRPr="00017609">
        <w:rPr>
          <w:rFonts w:ascii="Arial" w:hAnsi="Arial" w:cs="Arial"/>
          <w:b/>
          <w:sz w:val="20"/>
          <w:szCs w:val="20"/>
        </w:rPr>
        <w:t xml:space="preserve">Anexo X, </w:t>
      </w:r>
      <w:r w:rsidRPr="00980158">
        <w:rPr>
          <w:rFonts w:ascii="Arial" w:hAnsi="Arial" w:cs="Arial"/>
          <w:b/>
          <w:sz w:val="20"/>
          <w:szCs w:val="20"/>
          <w:u w:val="single"/>
        </w:rPr>
        <w:t>sendo VEDADA a identificação do licitante,</w:t>
      </w:r>
      <w:r w:rsidRPr="00980158">
        <w:rPr>
          <w:rFonts w:ascii="Arial" w:hAnsi="Arial" w:cs="Arial"/>
          <w:b/>
          <w:sz w:val="20"/>
          <w:szCs w:val="20"/>
        </w:rPr>
        <w:t xml:space="preserve"> </w:t>
      </w:r>
      <w:proofErr w:type="gramStart"/>
      <w:r w:rsidRPr="00980158">
        <w:rPr>
          <w:rFonts w:ascii="Arial" w:hAnsi="Arial" w:cs="Arial"/>
          <w:b/>
          <w:sz w:val="20"/>
          <w:szCs w:val="20"/>
        </w:rPr>
        <w:t>sob pena</w:t>
      </w:r>
      <w:proofErr w:type="gramEnd"/>
      <w:r w:rsidRPr="00980158">
        <w:rPr>
          <w:rFonts w:ascii="Arial" w:hAnsi="Arial" w:cs="Arial"/>
          <w:b/>
          <w:sz w:val="20"/>
          <w:szCs w:val="20"/>
        </w:rPr>
        <w:t xml:space="preserve"> de </w:t>
      </w:r>
      <w:r w:rsidRPr="00980158">
        <w:rPr>
          <w:rFonts w:ascii="Arial" w:hAnsi="Arial" w:cs="Arial"/>
          <w:b/>
          <w:sz w:val="20"/>
          <w:szCs w:val="20"/>
          <w:u w:val="single"/>
        </w:rPr>
        <w:t>desclassificação</w:t>
      </w:r>
      <w:r w:rsidRPr="00980158">
        <w:rPr>
          <w:rFonts w:ascii="Arial" w:hAnsi="Arial" w:cs="Arial"/>
          <w:b/>
          <w:sz w:val="20"/>
          <w:szCs w:val="20"/>
        </w:rPr>
        <w:t>.</w:t>
      </w:r>
    </w:p>
    <w:p w:rsidR="005F2D4E" w:rsidRPr="00980158" w:rsidRDefault="005F2D4E" w:rsidP="005F2D4E">
      <w:pPr>
        <w:ind w:left="708"/>
        <w:jc w:val="both"/>
        <w:rPr>
          <w:rFonts w:ascii="Arial" w:hAnsi="Arial" w:cs="Arial"/>
          <w:b/>
          <w:bCs/>
          <w:sz w:val="20"/>
          <w:szCs w:val="20"/>
        </w:rPr>
      </w:pPr>
      <w:r w:rsidRPr="00980158">
        <w:rPr>
          <w:rFonts w:ascii="Arial" w:hAnsi="Arial" w:cs="Arial"/>
          <w:b/>
          <w:bCs/>
          <w:sz w:val="20"/>
          <w:szCs w:val="20"/>
        </w:rPr>
        <w:lastRenderedPageBreak/>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 xml:space="preserve">sem, contudo, identificar-se, </w:t>
      </w:r>
      <w:proofErr w:type="gramStart"/>
      <w:r w:rsidRPr="006A14E2">
        <w:rPr>
          <w:rFonts w:ascii="Arial" w:hAnsi="Arial" w:cs="Arial"/>
          <w:b/>
          <w:sz w:val="20"/>
          <w:szCs w:val="20"/>
          <w:u w:val="single"/>
        </w:rPr>
        <w:t>sob pena</w:t>
      </w:r>
      <w:proofErr w:type="gramEnd"/>
      <w:r w:rsidRPr="006A14E2">
        <w:rPr>
          <w:rFonts w:ascii="Arial" w:hAnsi="Arial" w:cs="Arial"/>
          <w:b/>
          <w:sz w:val="20"/>
          <w:szCs w:val="20"/>
          <w:u w:val="single"/>
        </w:rPr>
        <w:t xml:space="preserve">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415163" w:rsidRDefault="005F2D4E" w:rsidP="005F2D4E">
      <w:pPr>
        <w:pStyle w:val="Textopadro"/>
        <w:widowControl/>
        <w:tabs>
          <w:tab w:val="left" w:pos="567"/>
        </w:tabs>
        <w:jc w:val="both"/>
        <w:rPr>
          <w:rFonts w:ascii="Arial" w:hAnsi="Arial" w:cs="Arial"/>
          <w:b/>
          <w:bCs/>
          <w:i/>
          <w:sz w:val="20"/>
          <w:lang w:val="pt-BR"/>
        </w:rPr>
      </w:pPr>
      <w:r>
        <w:rPr>
          <w:rFonts w:ascii="Arial" w:hAnsi="Arial" w:cs="Arial"/>
          <w:bCs/>
          <w:sz w:val="20"/>
          <w:lang w:val="pt-BR"/>
        </w:rPr>
        <w:t xml:space="preserve">04.01. </w:t>
      </w:r>
      <w:r w:rsidRPr="00415163">
        <w:rPr>
          <w:rFonts w:ascii="Arial" w:hAnsi="Arial" w:cs="Arial"/>
          <w:bCs/>
          <w:sz w:val="20"/>
          <w:lang w:val="pt-BR"/>
        </w:rPr>
        <w:t xml:space="preserve">O credenciamento junto ao sistema operacional poderá ser realizado através de uma corretora de mercadorias associada ou diretamente no site da Bolsa. No caso de se optar pelo credenciamento por corretora, a relação completa daquelas vinculadas à Bolsa Brasileira de Mercadorias poderá ser obtida no site </w:t>
      </w:r>
      <w:r w:rsidRPr="00AE6479">
        <w:rPr>
          <w:rFonts w:ascii="Arial" w:hAnsi="Arial" w:cs="Arial"/>
          <w:b/>
          <w:bCs/>
          <w:sz w:val="20"/>
          <w:u w:val="single"/>
          <w:lang w:val="pt-BR"/>
        </w:rPr>
        <w:t>www.bbmnet.com.br</w:t>
      </w:r>
      <w:r w:rsidRPr="00415163">
        <w:rPr>
          <w:rFonts w:ascii="Arial" w:hAnsi="Arial" w:cs="Arial"/>
          <w:bCs/>
          <w:sz w:val="20"/>
          <w:lang w:val="pt-BR"/>
        </w:rPr>
        <w:t xml:space="preserve"> </w:t>
      </w:r>
      <w:r w:rsidRPr="00273E57">
        <w:rPr>
          <w:rFonts w:ascii="Arial" w:hAnsi="Arial" w:cs="Arial"/>
          <w:bCs/>
          <w:sz w:val="20"/>
          <w:lang w:val="pt-BR"/>
        </w:rPr>
        <w:t>-</w:t>
      </w:r>
      <w:r>
        <w:rPr>
          <w:rFonts w:ascii="Arial" w:hAnsi="Arial" w:cs="Arial"/>
          <w:bCs/>
          <w:sz w:val="20"/>
          <w:lang w:val="pt-BR"/>
        </w:rPr>
        <w:t xml:space="preserve"> acesso</w:t>
      </w:r>
      <w:r w:rsidRPr="00273E57">
        <w:rPr>
          <w:rFonts w:ascii="Arial" w:hAnsi="Arial" w:cs="Arial"/>
          <w:bCs/>
          <w:sz w:val="20"/>
          <w:lang w:val="pt-BR"/>
        </w:rPr>
        <w:t xml:space="preserve"> </w:t>
      </w:r>
      <w:r>
        <w:rPr>
          <w:rFonts w:ascii="Arial" w:hAnsi="Arial" w:cs="Arial"/>
          <w:b/>
          <w:bCs/>
          <w:sz w:val="20"/>
          <w:lang w:val="pt-BR"/>
        </w:rPr>
        <w:t>“</w:t>
      </w:r>
      <w:r w:rsidRPr="00AE6479">
        <w:rPr>
          <w:rFonts w:ascii="Arial" w:hAnsi="Arial" w:cs="Arial"/>
          <w:b/>
          <w:bCs/>
          <w:sz w:val="20"/>
          <w:lang w:val="pt-BR"/>
        </w:rPr>
        <w:t>Corretoras</w:t>
      </w:r>
      <w:r w:rsidRPr="00415163">
        <w:rPr>
          <w:rFonts w:ascii="Arial" w:hAnsi="Arial" w:cs="Arial"/>
          <w:b/>
          <w:bCs/>
          <w:sz w:val="20"/>
          <w:lang w:val="pt-BR"/>
        </w:rPr>
        <w:t>”</w:t>
      </w:r>
      <w:r w:rsidRPr="00AE6479">
        <w:rPr>
          <w:rFonts w:ascii="Arial" w:hAnsi="Arial" w:cs="Arial"/>
          <w:bCs/>
          <w:sz w:val="20"/>
          <w:lang w:val="pt-BR"/>
        </w:rPr>
        <w:t>.</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756750" w:rsidRDefault="005F2D4E" w:rsidP="005F2D4E">
      <w:pPr>
        <w:pStyle w:val="Textopadro"/>
        <w:widowControl/>
        <w:tabs>
          <w:tab w:val="left" w:pos="567"/>
        </w:tabs>
        <w:jc w:val="both"/>
        <w:rPr>
          <w:rFonts w:ascii="Arial" w:hAnsi="Arial" w:cs="Arial"/>
          <w:bCs/>
          <w:sz w:val="20"/>
          <w:lang w:val="pt-BR"/>
        </w:rPr>
      </w:pPr>
      <w:r w:rsidRPr="00756750">
        <w:rPr>
          <w:rFonts w:ascii="Arial" w:hAnsi="Arial" w:cs="Arial"/>
          <w:bCs/>
          <w:sz w:val="20"/>
          <w:lang w:val="pt-BR"/>
        </w:rPr>
        <w:t>04.02. Os esclarecimentos sobre credenciamentos poderão ser obtidos através dos telefones das Centrais Regionais de Operações da Bolsa Brasileira de Mercadorias nas seguintes localidades: São Paulo</w:t>
      </w:r>
      <w:r w:rsidR="00756750">
        <w:rPr>
          <w:rFonts w:ascii="Arial" w:hAnsi="Arial" w:cs="Arial"/>
          <w:bCs/>
          <w:sz w:val="20"/>
          <w:lang w:val="pt-BR"/>
        </w:rPr>
        <w:t>/</w:t>
      </w:r>
      <w:r w:rsidRPr="00756750">
        <w:rPr>
          <w:rFonts w:ascii="Arial" w:hAnsi="Arial" w:cs="Arial"/>
          <w:bCs/>
          <w:sz w:val="20"/>
          <w:lang w:val="pt-BR"/>
        </w:rPr>
        <w:t>SP: (11) 3293-0700; Curitiba</w:t>
      </w:r>
      <w:r w:rsidR="00756750">
        <w:rPr>
          <w:rFonts w:ascii="Arial" w:hAnsi="Arial" w:cs="Arial"/>
          <w:bCs/>
          <w:sz w:val="20"/>
          <w:lang w:val="pt-BR"/>
        </w:rPr>
        <w:t>/</w:t>
      </w:r>
      <w:r w:rsidRPr="00756750">
        <w:rPr>
          <w:rFonts w:ascii="Arial" w:hAnsi="Arial" w:cs="Arial"/>
          <w:bCs/>
          <w:sz w:val="20"/>
          <w:lang w:val="pt-BR"/>
        </w:rPr>
        <w:t>PR: (41) 3320-7800; Porto Alegre</w:t>
      </w:r>
      <w:r w:rsidR="00756750">
        <w:rPr>
          <w:rFonts w:ascii="Arial" w:hAnsi="Arial" w:cs="Arial"/>
          <w:bCs/>
          <w:sz w:val="20"/>
          <w:lang w:val="pt-BR"/>
        </w:rPr>
        <w:t>/</w:t>
      </w:r>
      <w:r w:rsidRPr="00756750">
        <w:rPr>
          <w:rFonts w:ascii="Arial" w:hAnsi="Arial" w:cs="Arial"/>
          <w:bCs/>
          <w:sz w:val="20"/>
          <w:lang w:val="pt-BR"/>
        </w:rPr>
        <w:t>RS: (51) 3216-3700; Uberlândia</w:t>
      </w:r>
      <w:r w:rsidR="00756750">
        <w:rPr>
          <w:rFonts w:ascii="Arial" w:hAnsi="Arial" w:cs="Arial"/>
          <w:bCs/>
          <w:sz w:val="20"/>
          <w:lang w:val="pt-BR"/>
        </w:rPr>
        <w:t>/</w:t>
      </w:r>
      <w:r w:rsidRPr="00756750">
        <w:rPr>
          <w:rFonts w:ascii="Arial" w:hAnsi="Arial" w:cs="Arial"/>
          <w:bCs/>
          <w:sz w:val="20"/>
          <w:lang w:val="pt-BR"/>
        </w:rPr>
        <w:t>MG: (34) 3212-1433; e Rio de Janeiro</w:t>
      </w:r>
      <w:r w:rsidR="00756750">
        <w:rPr>
          <w:rFonts w:ascii="Arial" w:hAnsi="Arial" w:cs="Arial"/>
          <w:bCs/>
          <w:sz w:val="20"/>
          <w:lang w:val="pt-BR"/>
        </w:rPr>
        <w:t>/RJ</w:t>
      </w:r>
      <w:r w:rsidRPr="00756750">
        <w:rPr>
          <w:rFonts w:ascii="Arial" w:hAnsi="Arial" w:cs="Arial"/>
          <w:bCs/>
          <w:sz w:val="20"/>
          <w:lang w:val="pt-BR"/>
        </w:rPr>
        <w:t xml:space="preserve">: </w:t>
      </w:r>
      <w:r w:rsidR="00756750" w:rsidRPr="00756750">
        <w:rPr>
          <w:rFonts w:ascii="Arial" w:hAnsi="Arial" w:cs="Arial"/>
          <w:bCs/>
          <w:sz w:val="20"/>
          <w:lang w:val="pt-BR"/>
        </w:rPr>
        <w:t>(11) 3293-0700</w:t>
      </w:r>
      <w:r w:rsidR="00756750">
        <w:rPr>
          <w:rFonts w:ascii="Arial" w:hAnsi="Arial" w:cs="Arial"/>
          <w:bCs/>
          <w:sz w:val="20"/>
          <w:lang w:val="pt-BR"/>
        </w:rPr>
        <w:t xml:space="preserve"> – Central Atendimento São Paulo</w:t>
      </w:r>
      <w:r w:rsidRPr="00756750">
        <w:rPr>
          <w:rFonts w:ascii="Arial" w:hAnsi="Arial" w:cs="Arial"/>
          <w:bCs/>
          <w:sz w:val="20"/>
          <w:lang w:val="pt-BR"/>
        </w:rPr>
        <w:t xml:space="preserve">. </w:t>
      </w:r>
    </w:p>
    <w:p w:rsidR="005F2D4E" w:rsidRPr="00415163" w:rsidRDefault="005F2D4E" w:rsidP="005F2D4E">
      <w:pPr>
        <w:pStyle w:val="Textopadro"/>
        <w:widowControl/>
        <w:tabs>
          <w:tab w:val="left" w:pos="567"/>
        </w:tabs>
        <w:jc w:val="both"/>
        <w:rPr>
          <w:rFonts w:ascii="Arial" w:hAnsi="Arial" w:cs="Arial"/>
          <w:bCs/>
          <w:sz w:val="20"/>
          <w:lang w:val="pt-BR"/>
        </w:rPr>
      </w:pPr>
    </w:p>
    <w:p w:rsidR="005F2D4E" w:rsidRPr="00017609" w:rsidRDefault="005F2D4E" w:rsidP="005F2D4E">
      <w:pPr>
        <w:ind w:right="27"/>
        <w:jc w:val="both"/>
        <w:rPr>
          <w:rFonts w:ascii="Arial" w:hAnsi="Arial" w:cs="Arial"/>
          <w:sz w:val="20"/>
          <w:szCs w:val="20"/>
        </w:rPr>
      </w:pPr>
      <w:r>
        <w:rPr>
          <w:rFonts w:ascii="Arial" w:hAnsi="Arial" w:cs="Arial"/>
          <w:color w:val="000000"/>
          <w:sz w:val="20"/>
          <w:szCs w:val="20"/>
        </w:rPr>
        <w:t xml:space="preserve">04.03. </w:t>
      </w:r>
      <w:r w:rsidRPr="00415163">
        <w:rPr>
          <w:rFonts w:ascii="Arial" w:hAnsi="Arial" w:cs="Arial"/>
          <w:color w:val="000000"/>
          <w:sz w:val="20"/>
          <w:szCs w:val="20"/>
        </w:rPr>
        <w:t xml:space="preserve">O custo de operacionalização e uso do sistema de </w:t>
      </w:r>
      <w:r>
        <w:rPr>
          <w:rFonts w:ascii="Arial" w:hAnsi="Arial" w:cs="Arial"/>
          <w:color w:val="000000"/>
          <w:sz w:val="20"/>
          <w:szCs w:val="20"/>
        </w:rPr>
        <w:t>P</w:t>
      </w:r>
      <w:r w:rsidRPr="00415163">
        <w:rPr>
          <w:rFonts w:ascii="Arial" w:hAnsi="Arial" w:cs="Arial"/>
          <w:color w:val="000000"/>
          <w:sz w:val="20"/>
          <w:szCs w:val="20"/>
        </w:rPr>
        <w:t xml:space="preserve">regão </w:t>
      </w:r>
      <w:r>
        <w:rPr>
          <w:rFonts w:ascii="Arial" w:hAnsi="Arial" w:cs="Arial"/>
          <w:color w:val="000000"/>
          <w:sz w:val="20"/>
          <w:szCs w:val="20"/>
        </w:rPr>
        <w:t>E</w:t>
      </w:r>
      <w:r w:rsidRPr="00415163">
        <w:rPr>
          <w:rFonts w:ascii="Arial" w:hAnsi="Arial" w:cs="Arial"/>
          <w:color w:val="000000"/>
          <w:sz w:val="20"/>
          <w:szCs w:val="20"/>
        </w:rPr>
        <w:t>letrônico ficará a cargo do licitante, que pagará à Bolsa Brasileira de Mercadorias, provedora do sistema eletrônico, o valor por ela fixado, a título de taxa pela utilização dos recursos de tecnologia da informação (Artigo 5º, Inciso III, Lei 10.520/02)</w:t>
      </w:r>
      <w:r>
        <w:rPr>
          <w:rFonts w:ascii="Arial" w:hAnsi="Arial" w:cs="Arial"/>
          <w:color w:val="000000"/>
          <w:sz w:val="20"/>
          <w:szCs w:val="20"/>
        </w:rPr>
        <w:t xml:space="preserve"> - </w:t>
      </w:r>
      <w:r w:rsidRPr="00017609">
        <w:rPr>
          <w:rFonts w:ascii="Arial" w:hAnsi="Arial" w:cs="Arial"/>
          <w:b/>
          <w:sz w:val="20"/>
          <w:szCs w:val="20"/>
        </w:rPr>
        <w:t>ANEXO XI</w:t>
      </w:r>
      <w:r w:rsidRPr="00017609">
        <w:rPr>
          <w:rFonts w:ascii="Arial" w:hAnsi="Arial" w:cs="Arial"/>
          <w:sz w:val="20"/>
          <w:szCs w:val="20"/>
        </w:rPr>
        <w:t>.</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 xml:space="preserve">06. DO ENVIO DAS PROPOSTAS, FORMULAÇÃO DOS LANCES E DECLARAÇÃO DO </w:t>
      </w:r>
      <w:proofErr w:type="gramStart"/>
      <w:r w:rsidRPr="00D649A1">
        <w:rPr>
          <w:rFonts w:ascii="Arial" w:hAnsi="Arial" w:cs="Arial"/>
          <w:b/>
          <w:sz w:val="20"/>
          <w:szCs w:val="20"/>
        </w:rPr>
        <w:t>VENCEDOR</w:t>
      </w:r>
      <w:proofErr w:type="gramEnd"/>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3"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017609"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escritiva do objeto por meio de transferência eletrônica de arquivo (</w:t>
      </w:r>
      <w:r w:rsidRPr="003923BA">
        <w:rPr>
          <w:rFonts w:ascii="Arial" w:hAnsi="Arial" w:cs="Arial"/>
          <w:b/>
          <w:sz w:val="20"/>
          <w:lang w:val="pt-BR"/>
        </w:rPr>
        <w:t>upload</w:t>
      </w:r>
      <w:r w:rsidRPr="00415163">
        <w:rPr>
          <w:rFonts w:ascii="Arial" w:hAnsi="Arial" w:cs="Arial"/>
          <w:sz w:val="20"/>
          <w:lang w:val="pt-BR"/>
        </w:rPr>
        <w:t xml:space="preserve">) ao sistema, conforme o modelo do </w:t>
      </w:r>
      <w:r w:rsidRPr="00017609">
        <w:rPr>
          <w:rFonts w:ascii="Arial" w:hAnsi="Arial" w:cs="Arial"/>
          <w:b/>
          <w:sz w:val="20"/>
          <w:lang w:val="pt-BR"/>
        </w:rPr>
        <w:t>Anexo X</w:t>
      </w:r>
      <w:r w:rsidRPr="00017609">
        <w:rPr>
          <w:rFonts w:ascii="Arial" w:hAnsi="Arial" w:cs="Arial"/>
          <w:sz w:val="20"/>
          <w:lang w:val="pt-BR"/>
        </w:rPr>
        <w:t xml:space="preserve">.  </w:t>
      </w:r>
    </w:p>
    <w:p w:rsidR="005F2D4E" w:rsidRPr="00017609" w:rsidRDefault="005F2D4E" w:rsidP="005F2D4E">
      <w:pPr>
        <w:pStyle w:val="Textopadro"/>
        <w:widowControl/>
        <w:tabs>
          <w:tab w:val="left" w:pos="709"/>
        </w:tabs>
        <w:jc w:val="both"/>
        <w:rPr>
          <w:rFonts w:ascii="Arial" w:hAnsi="Arial" w:cs="Arial"/>
          <w:sz w:val="20"/>
          <w:lang w:val="pt-BR"/>
        </w:rPr>
      </w:pPr>
    </w:p>
    <w:p w:rsidR="005F2D4E" w:rsidRPr="00017609" w:rsidRDefault="005F2D4E" w:rsidP="005F2D4E">
      <w:pPr>
        <w:pStyle w:val="Textopadro"/>
        <w:widowControl/>
        <w:tabs>
          <w:tab w:val="left" w:pos="709"/>
        </w:tabs>
        <w:jc w:val="both"/>
        <w:rPr>
          <w:rFonts w:ascii="Arial" w:hAnsi="Arial" w:cs="Arial"/>
          <w:sz w:val="20"/>
          <w:lang w:val="pt-BR"/>
        </w:rPr>
      </w:pPr>
      <w:r w:rsidRPr="00017609">
        <w:rPr>
          <w:rFonts w:ascii="Arial" w:hAnsi="Arial" w:cs="Arial"/>
          <w:sz w:val="20"/>
          <w:lang w:val="pt-BR"/>
        </w:rPr>
        <w:t xml:space="preserve">06.06. A validade da proposta constante em campo próprio da Ficha Técnica Descritiva do objeto </w:t>
      </w:r>
      <w:r w:rsidRPr="00017609">
        <w:rPr>
          <w:rFonts w:ascii="Arial" w:hAnsi="Arial" w:cs="Arial"/>
          <w:b/>
          <w:sz w:val="20"/>
          <w:lang w:val="pt-BR"/>
        </w:rPr>
        <w:t>(Anexo X)</w:t>
      </w:r>
      <w:r w:rsidRPr="00017609">
        <w:rPr>
          <w:rFonts w:ascii="Arial" w:hAnsi="Arial" w:cs="Arial"/>
          <w:sz w:val="20"/>
          <w:lang w:val="pt-BR"/>
        </w:rPr>
        <w:t xml:space="preserve"> será de 60 (sessenta) dias, contados a partir da data da sessão pública do Pregão.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Durante e após o encerramento da etapa de lances, o sistema informará, na ordem de classificação, todas as propostas, partindo sempre da proposta de menor preço (</w:t>
      </w:r>
      <w:proofErr w:type="gramStart"/>
      <w:r w:rsidRPr="00415163">
        <w:rPr>
          <w:rFonts w:ascii="Arial" w:hAnsi="Arial" w:cs="Arial"/>
          <w:color w:val="000000"/>
          <w:sz w:val="20"/>
          <w:lang w:val="pt-BR"/>
        </w:rPr>
        <w:t>ou melhor</w:t>
      </w:r>
      <w:proofErr w:type="gramEnd"/>
      <w:r w:rsidRPr="00415163">
        <w:rPr>
          <w:rFonts w:ascii="Arial" w:hAnsi="Arial" w:cs="Arial"/>
          <w:color w:val="000000"/>
          <w:sz w:val="20"/>
          <w:lang w:val="pt-BR"/>
        </w:rPr>
        <w:t xml:space="preserve">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Pr="00415163">
        <w:rPr>
          <w:rFonts w:ascii="Arial" w:hAnsi="Arial" w:cs="Arial"/>
          <w:b/>
          <w:color w:val="000000" w:themeColor="text1"/>
          <w:sz w:val="20"/>
          <w:lang w:val="pt-BR"/>
        </w:rPr>
        <w:t xml:space="preserve">MENOR PREÇO </w:t>
      </w:r>
      <w:r w:rsidR="00980158">
        <w:rPr>
          <w:rFonts w:ascii="Arial" w:hAnsi="Arial" w:cs="Arial"/>
          <w:b/>
          <w:color w:val="000000" w:themeColor="text1"/>
          <w:sz w:val="20"/>
          <w:lang w:val="pt-BR"/>
        </w:rPr>
        <w:t xml:space="preserve">UNITÁRIO, </w:t>
      </w:r>
      <w:r w:rsidRPr="00415163">
        <w:rPr>
          <w:rFonts w:ascii="Arial" w:hAnsi="Arial" w:cs="Arial"/>
          <w:b/>
          <w:color w:val="000000" w:themeColor="text1"/>
          <w:sz w:val="20"/>
          <w:lang w:val="pt-BR"/>
        </w:rPr>
        <w:t xml:space="preserve">POR </w:t>
      </w:r>
      <w:r w:rsidR="00980158">
        <w:rPr>
          <w:rFonts w:ascii="Arial" w:hAnsi="Arial" w:cs="Arial"/>
          <w:b/>
          <w:color w:val="000000" w:themeColor="text1"/>
          <w:sz w:val="20"/>
          <w:lang w:val="pt-BR"/>
        </w:rPr>
        <w:t>ITEM,</w:t>
      </w:r>
      <w:r w:rsidRPr="00415163">
        <w:rPr>
          <w:rFonts w:ascii="Arial" w:hAnsi="Arial" w:cs="Arial"/>
          <w:sz w:val="20"/>
          <w:lang w:val="pt-BR"/>
        </w:rPr>
        <w:t xml:space="preserve"> após o encerramento da etapa de lances da sessão pública. </w:t>
      </w:r>
    </w:p>
    <w:p w:rsidR="005F2D4E" w:rsidRPr="00711CC6" w:rsidRDefault="005F2D4E" w:rsidP="005F2D4E">
      <w:pPr>
        <w:pStyle w:val="Textopadro"/>
        <w:widowControl/>
        <w:jc w:val="both"/>
        <w:rPr>
          <w:rFonts w:ascii="Arial" w:hAnsi="Arial" w:cs="Arial"/>
          <w:b/>
          <w:color w:val="000000" w:themeColor="text1"/>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não ocorrendo </w:t>
      </w:r>
      <w:proofErr w:type="gramStart"/>
      <w:r w:rsidRPr="00EA137F">
        <w:rPr>
          <w:rFonts w:ascii="Arial" w:hAnsi="Arial" w:cs="Arial"/>
          <w:sz w:val="20"/>
          <w:szCs w:val="20"/>
        </w:rPr>
        <w:t>a</w:t>
      </w:r>
      <w:proofErr w:type="gramEnd"/>
      <w:r w:rsidRPr="00EA137F">
        <w:rPr>
          <w:rFonts w:ascii="Arial" w:hAnsi="Arial" w:cs="Arial"/>
          <w:sz w:val="20"/>
          <w:szCs w:val="20"/>
        </w:rPr>
        <w:t xml:space="preserve">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07.06. A microempresa ou empresa de pequeno porte mais bem classificada será convocada para apresentar nova proposta no prazo máximo de </w:t>
      </w:r>
      <w:proofErr w:type="gramStart"/>
      <w:r w:rsidRPr="00EA137F">
        <w:rPr>
          <w:rFonts w:ascii="Arial" w:hAnsi="Arial" w:cs="Arial"/>
          <w:sz w:val="20"/>
          <w:szCs w:val="20"/>
        </w:rPr>
        <w:t>5</w:t>
      </w:r>
      <w:proofErr w:type="gramEnd"/>
      <w:r w:rsidRPr="00EA137F">
        <w:rPr>
          <w:rFonts w:ascii="Arial" w:hAnsi="Arial" w:cs="Arial"/>
          <w:sz w:val="20"/>
          <w:szCs w:val="20"/>
        </w:rPr>
        <w:t xml:space="preserve">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07.07. O procedimento de desempate previsto neste tópico somente será aplicado no </w:t>
      </w:r>
      <w:r w:rsidR="004422CC" w:rsidRPr="004422CC">
        <w:rPr>
          <w:rFonts w:ascii="Arial" w:hAnsi="Arial" w:cs="Arial"/>
          <w:b/>
          <w:sz w:val="20"/>
          <w:szCs w:val="20"/>
          <w:u w:val="single"/>
        </w:rPr>
        <w:t xml:space="preserve">Item </w:t>
      </w:r>
      <w:r w:rsidR="007935E9" w:rsidRPr="004422CC">
        <w:rPr>
          <w:rFonts w:ascii="Arial" w:hAnsi="Arial" w:cs="Arial"/>
          <w:b/>
          <w:sz w:val="20"/>
          <w:szCs w:val="20"/>
          <w:u w:val="single"/>
        </w:rPr>
        <w:t>0</w:t>
      </w:r>
      <w:r w:rsidR="004422CC">
        <w:rPr>
          <w:rFonts w:ascii="Arial" w:hAnsi="Arial" w:cs="Arial"/>
          <w:b/>
          <w:sz w:val="20"/>
          <w:szCs w:val="20"/>
          <w:u w:val="single"/>
        </w:rPr>
        <w:t>2</w:t>
      </w:r>
      <w:r w:rsidR="007935E9" w:rsidRPr="004422CC">
        <w:rPr>
          <w:rFonts w:ascii="Arial" w:hAnsi="Arial" w:cs="Arial"/>
          <w:b/>
          <w:sz w:val="20"/>
          <w:szCs w:val="20"/>
        </w:rPr>
        <w:t xml:space="preserve">, </w:t>
      </w:r>
      <w:r w:rsidR="007935E9">
        <w:rPr>
          <w:rFonts w:ascii="Arial" w:hAnsi="Arial" w:cs="Arial"/>
          <w:sz w:val="20"/>
          <w:szCs w:val="20"/>
        </w:rPr>
        <w:t>que</w:t>
      </w:r>
      <w:r w:rsidRPr="00EA137F">
        <w:rPr>
          <w:rFonts w:ascii="Arial" w:hAnsi="Arial" w:cs="Arial"/>
          <w:sz w:val="20"/>
          <w:szCs w:val="20"/>
        </w:rPr>
        <w:t xml:space="preserve"> </w:t>
      </w:r>
      <w:r w:rsidRPr="007935E9">
        <w:rPr>
          <w:rFonts w:ascii="Arial" w:hAnsi="Arial" w:cs="Arial"/>
          <w:b/>
          <w:sz w:val="20"/>
          <w:szCs w:val="20"/>
          <w:u w:val="single"/>
        </w:rPr>
        <w:t>não</w:t>
      </w:r>
      <w:r w:rsidR="007935E9" w:rsidRPr="007935E9">
        <w:rPr>
          <w:rFonts w:ascii="Arial" w:hAnsi="Arial" w:cs="Arial"/>
          <w:b/>
          <w:sz w:val="20"/>
          <w:szCs w:val="20"/>
          <w:u w:val="single"/>
        </w:rPr>
        <w:t xml:space="preserve"> </w:t>
      </w:r>
      <w:r w:rsidR="004422CC">
        <w:rPr>
          <w:rFonts w:ascii="Arial" w:hAnsi="Arial" w:cs="Arial"/>
          <w:b/>
          <w:sz w:val="20"/>
          <w:szCs w:val="20"/>
          <w:u w:val="single"/>
        </w:rPr>
        <w:t>é</w:t>
      </w:r>
      <w:r w:rsidRPr="007935E9">
        <w:rPr>
          <w:rFonts w:ascii="Arial" w:hAnsi="Arial" w:cs="Arial"/>
          <w:b/>
          <w:sz w:val="20"/>
          <w:szCs w:val="20"/>
          <w:u w:val="single"/>
        </w:rPr>
        <w:t xml:space="preserve"> exclusivo</w:t>
      </w:r>
      <w:r w:rsidRPr="00EA137F">
        <w:rPr>
          <w:rFonts w:ascii="Arial" w:hAnsi="Arial" w:cs="Arial"/>
          <w:sz w:val="20"/>
          <w:szCs w:val="20"/>
        </w:rPr>
        <w:t xml:space="preserve"> à MEI/ME e EPP.</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A75822" w:rsidRPr="00415163">
        <w:rPr>
          <w:rFonts w:ascii="Arial" w:hAnsi="Arial" w:cs="Arial"/>
          <w:b/>
          <w:color w:val="000000" w:themeColor="text1"/>
          <w:sz w:val="20"/>
          <w:lang w:val="pt-BR"/>
        </w:rPr>
        <w:t xml:space="preserve">MENOR PREÇO </w:t>
      </w:r>
      <w:r w:rsidR="00A75822">
        <w:rPr>
          <w:rFonts w:ascii="Arial" w:hAnsi="Arial" w:cs="Arial"/>
          <w:b/>
          <w:color w:val="000000" w:themeColor="text1"/>
          <w:sz w:val="20"/>
          <w:lang w:val="pt-BR"/>
        </w:rPr>
        <w:t xml:space="preserve">UNITÁRIO, </w:t>
      </w:r>
      <w:r w:rsidR="00A75822" w:rsidRPr="00415163">
        <w:rPr>
          <w:rFonts w:ascii="Arial" w:hAnsi="Arial" w:cs="Arial"/>
          <w:b/>
          <w:color w:val="000000" w:themeColor="text1"/>
          <w:sz w:val="20"/>
          <w:lang w:val="pt-BR"/>
        </w:rPr>
        <w:t xml:space="preserve">POR </w:t>
      </w:r>
      <w:r w:rsidR="00A75822">
        <w:rPr>
          <w:rFonts w:ascii="Arial" w:hAnsi="Arial" w:cs="Arial"/>
          <w:b/>
          <w:color w:val="000000" w:themeColor="text1"/>
          <w:sz w:val="20"/>
          <w:lang w:val="pt-BR"/>
        </w:rPr>
        <w:t>ITEM</w:t>
      </w:r>
      <w:r w:rsidRPr="00465183">
        <w:rPr>
          <w:rFonts w:ascii="Arial" w:hAnsi="Arial" w:cs="Arial"/>
          <w:b/>
          <w:sz w:val="20"/>
          <w:lang w:val="pt-BR"/>
        </w:rPr>
        <w:t>,</w:t>
      </w:r>
      <w:r w:rsidRPr="00465183">
        <w:rPr>
          <w:rFonts w:ascii="Arial" w:hAnsi="Arial" w:cs="Arial"/>
          <w:sz w:val="20"/>
          <w:lang w:val="pt-BR"/>
        </w:rPr>
        <w:t xml:space="preserve"> </w:t>
      </w:r>
      <w:r w:rsidR="00A75822">
        <w:rPr>
          <w:rFonts w:ascii="Arial" w:hAnsi="Arial" w:cs="Arial"/>
          <w:sz w:val="20"/>
          <w:lang w:val="pt-BR"/>
        </w:rPr>
        <w:t>o</w:t>
      </w:r>
      <w:r w:rsidRPr="00465183">
        <w:rPr>
          <w:rFonts w:ascii="Arial" w:hAnsi="Arial" w:cs="Arial"/>
          <w:sz w:val="20"/>
          <w:lang w:val="pt-BR"/>
        </w:rPr>
        <w:t xml:space="preserve">bservado o prazo para fornecimento, as especificações técnicas, parâmetros mínimos de desempenho e de qualidade, e demais condições definidas neste Edital. </w:t>
      </w:r>
    </w:p>
    <w:p w:rsidR="00894217" w:rsidRDefault="00894217"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08.03. 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 xml:space="preserve">MENOR PREÇO POR </w:t>
      </w:r>
      <w:r w:rsidR="00A75822">
        <w:rPr>
          <w:rFonts w:ascii="Arial" w:hAnsi="Arial" w:cs="Arial"/>
          <w:b/>
          <w:sz w:val="20"/>
          <w:lang w:val="pt-BR"/>
        </w:rPr>
        <w:t>ITEM</w:t>
      </w:r>
      <w:r w:rsidRPr="00465183">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lastRenderedPageBreak/>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Pr="00465183" w:rsidRDefault="005F2D4E" w:rsidP="005F2D4E">
      <w:pPr>
        <w:pStyle w:val="Textopadro"/>
        <w:widowControl/>
        <w:jc w:val="both"/>
        <w:rPr>
          <w:rFonts w:ascii="Arial" w:hAnsi="Arial" w:cs="Arial"/>
          <w:b/>
          <w:sz w:val="20"/>
          <w:lang w:val="pt-BR"/>
        </w:rPr>
      </w:pPr>
    </w:p>
    <w:p w:rsidR="005F2D4E" w:rsidRPr="00017609" w:rsidRDefault="005F2D4E" w:rsidP="005F2D4E">
      <w:pPr>
        <w:pStyle w:val="Textopadro"/>
        <w:widowControl/>
        <w:jc w:val="both"/>
        <w:rPr>
          <w:rFonts w:ascii="Arial" w:hAnsi="Arial" w:cs="Arial"/>
          <w:sz w:val="20"/>
          <w:lang w:val="pt-BR"/>
        </w:rPr>
      </w:pPr>
      <w:r>
        <w:rPr>
          <w:rFonts w:ascii="Arial" w:hAnsi="Arial" w:cs="Arial"/>
          <w:sz w:val="20"/>
          <w:lang w:val="pt-BR"/>
        </w:rPr>
        <w:t xml:space="preserve">09.01. </w:t>
      </w:r>
      <w:r w:rsidRPr="00465183">
        <w:rPr>
          <w:rFonts w:ascii="Arial" w:hAnsi="Arial" w:cs="Arial"/>
          <w:sz w:val="20"/>
          <w:lang w:val="pt-BR"/>
        </w:rPr>
        <w:t xml:space="preserve">A documentação de habilitação está relacionada no </w:t>
      </w:r>
      <w:r w:rsidRPr="00017609">
        <w:rPr>
          <w:rFonts w:ascii="Arial" w:hAnsi="Arial" w:cs="Arial"/>
          <w:b/>
          <w:sz w:val="20"/>
          <w:lang w:val="pt-BR"/>
        </w:rPr>
        <w:t>Anexo III</w:t>
      </w:r>
      <w:r w:rsidRPr="00017609">
        <w:rPr>
          <w:rFonts w:ascii="Arial" w:hAnsi="Arial" w:cs="Arial"/>
          <w:sz w:val="20"/>
          <w:lang w:val="pt-BR"/>
        </w:rPr>
        <w:t>.</w:t>
      </w:r>
    </w:p>
    <w:p w:rsidR="005F2D4E" w:rsidRPr="00465183" w:rsidRDefault="005F2D4E" w:rsidP="005F2D4E">
      <w:pPr>
        <w:pStyle w:val="Textopadro"/>
        <w:widowControl/>
        <w:jc w:val="both"/>
        <w:rPr>
          <w:rFonts w:ascii="Arial" w:hAnsi="Arial" w:cs="Arial"/>
          <w:bCs/>
          <w:color w:val="000000"/>
          <w:sz w:val="20"/>
          <w:highlight w:val="yellow"/>
          <w:lang w:val="pt-BR"/>
        </w:rPr>
      </w:pPr>
    </w:p>
    <w:p w:rsidR="005F2D4E" w:rsidRDefault="005F2D4E" w:rsidP="005F2D4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deverão ser remetidos </w:t>
      </w:r>
      <w:r w:rsidRPr="00E97821">
        <w:rPr>
          <w:rFonts w:ascii="Arial" w:hAnsi="Arial" w:cs="Arial"/>
          <w:b/>
          <w:bCs/>
          <w:color w:val="000000"/>
          <w:sz w:val="20"/>
          <w:lang w:val="pt-BR"/>
        </w:rPr>
        <w:t xml:space="preserve">VIA CORREIO (original ou cópia autenticada),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03 (três) dias</w:t>
      </w:r>
      <w:r w:rsidRPr="001814C2">
        <w:rPr>
          <w:rFonts w:ascii="Arial" w:hAnsi="Arial" w:cs="Arial"/>
          <w:b/>
          <w:bCs/>
          <w:color w:val="000000"/>
          <w:sz w:val="20"/>
          <w:u w:val="single"/>
          <w:lang w:val="pt-BR"/>
        </w:rPr>
        <w:t xml:space="preserve"> úteis</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r w:rsidRPr="001814C2">
        <w:rPr>
          <w:rFonts w:ascii="Arial" w:hAnsi="Arial" w:cs="Arial"/>
          <w:sz w:val="20"/>
          <w:lang w:val="pt-BR"/>
        </w:rPr>
        <w:t>para a SAECIL – Superintendência de Água e Esgotos da Cidade de Leme – Divisão Técnica Administrativa – Rua Padre Julião, 971, Centro, Leme/SP, CEP n°. 13610-230</w:t>
      </w:r>
      <w:r w:rsidRPr="00E97821">
        <w:rPr>
          <w:rFonts w:ascii="Arial" w:hAnsi="Arial" w:cs="Arial"/>
          <w:sz w:val="20"/>
          <w:lang w:val="pt-BR"/>
        </w:rPr>
        <w:t xml:space="preserve">. </w:t>
      </w:r>
    </w:p>
    <w:p w:rsidR="005F2D4E" w:rsidRDefault="005F2D4E" w:rsidP="005F2D4E">
      <w:pPr>
        <w:pStyle w:val="Textopadro"/>
        <w:widowControl/>
        <w:jc w:val="both"/>
        <w:rPr>
          <w:rFonts w:ascii="Arial" w:hAnsi="Arial" w:cs="Arial"/>
          <w:sz w:val="20"/>
          <w:lang w:val="pt-BR"/>
        </w:rPr>
      </w:pPr>
    </w:p>
    <w:p w:rsidR="005F2D4E" w:rsidRPr="00E97821" w:rsidRDefault="005F2D4E" w:rsidP="005F2D4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5F2D4E" w:rsidRPr="00465183" w:rsidRDefault="005F2D4E" w:rsidP="005F2D4E">
      <w:pPr>
        <w:pStyle w:val="Textopadro"/>
        <w:widowControl/>
        <w:jc w:val="both"/>
        <w:rPr>
          <w:rFonts w:ascii="Arial" w:hAnsi="Arial" w:cs="Arial"/>
          <w:bCs/>
          <w:sz w:val="20"/>
          <w:lang w:val="pt-BR"/>
        </w:rPr>
      </w:pPr>
    </w:p>
    <w:p w:rsidR="005F2D4E" w:rsidRPr="008D0AA6" w:rsidRDefault="005F2D4E" w:rsidP="005F2D4E">
      <w:pPr>
        <w:pStyle w:val="Textopadro"/>
        <w:widowControl/>
        <w:tabs>
          <w:tab w:val="left" w:pos="705"/>
        </w:tabs>
        <w:jc w:val="both"/>
        <w:rPr>
          <w:rFonts w:ascii="Arial" w:hAnsi="Arial" w:cs="Arial"/>
          <w:color w:val="000000" w:themeColor="text1"/>
          <w:sz w:val="20"/>
          <w:lang w:val="pt-BR"/>
        </w:rPr>
      </w:pPr>
      <w:r w:rsidRPr="008D0AA6">
        <w:rPr>
          <w:rFonts w:ascii="Arial" w:hAnsi="Arial" w:cs="Arial"/>
          <w:color w:val="000000" w:themeColor="text1"/>
          <w:sz w:val="20"/>
          <w:lang w:val="pt-BR"/>
        </w:rPr>
        <w:t xml:space="preserve">09.04. </w:t>
      </w:r>
      <w:r w:rsidR="00E71652" w:rsidRPr="008D0AA6">
        <w:rPr>
          <w:rFonts w:ascii="Arial" w:hAnsi="Arial" w:cs="Arial"/>
          <w:color w:val="000000" w:themeColor="text1"/>
          <w:sz w:val="20"/>
          <w:lang w:val="pt-BR"/>
        </w:rPr>
        <w:t xml:space="preserve">O licitante vencedor deverá encaminhar, </w:t>
      </w:r>
      <w:proofErr w:type="gramStart"/>
      <w:r w:rsidR="00E71652" w:rsidRPr="00A75822">
        <w:rPr>
          <w:rFonts w:ascii="Arial" w:hAnsi="Arial" w:cs="Arial"/>
          <w:b/>
          <w:color w:val="000000" w:themeColor="text1"/>
          <w:sz w:val="20"/>
          <w:u w:val="single"/>
          <w:lang w:val="pt-BR"/>
        </w:rPr>
        <w:t>sob pena</w:t>
      </w:r>
      <w:proofErr w:type="gramEnd"/>
      <w:r w:rsidR="00E71652" w:rsidRPr="00A75822">
        <w:rPr>
          <w:rFonts w:ascii="Arial" w:hAnsi="Arial" w:cs="Arial"/>
          <w:b/>
          <w:color w:val="000000" w:themeColor="text1"/>
          <w:sz w:val="20"/>
          <w:u w:val="single"/>
          <w:lang w:val="pt-BR"/>
        </w:rPr>
        <w:t xml:space="preserve"> de desclassificação</w:t>
      </w:r>
      <w:r w:rsidR="00E71652" w:rsidRPr="008D0AA6">
        <w:rPr>
          <w:rFonts w:ascii="Arial" w:hAnsi="Arial" w:cs="Arial"/>
          <w:color w:val="000000" w:themeColor="text1"/>
          <w:sz w:val="20"/>
          <w:lang w:val="pt-BR"/>
        </w:rPr>
        <w:t>, junto com os documentos de habilitação</w:t>
      </w:r>
      <w:r w:rsidRPr="008D0AA6">
        <w:rPr>
          <w:rFonts w:ascii="Arial" w:hAnsi="Arial" w:cs="Arial"/>
          <w:color w:val="000000" w:themeColor="text1"/>
          <w:sz w:val="20"/>
          <w:lang w:val="pt-BR"/>
        </w:rPr>
        <w:t>:</w:t>
      </w:r>
    </w:p>
    <w:p w:rsidR="005F2D4E" w:rsidRPr="00465183" w:rsidRDefault="005F2D4E" w:rsidP="005F2D4E">
      <w:pPr>
        <w:pStyle w:val="Textopadro"/>
        <w:widowControl/>
        <w:tabs>
          <w:tab w:val="left" w:pos="705"/>
        </w:tabs>
        <w:jc w:val="both"/>
        <w:rPr>
          <w:rFonts w:ascii="Arial" w:hAnsi="Arial" w:cs="Arial"/>
          <w:b/>
          <w:color w:val="000000" w:themeColor="text1"/>
          <w:sz w:val="20"/>
          <w:lang w:val="pt-BR"/>
        </w:rPr>
      </w:pPr>
    </w:p>
    <w:p w:rsidR="005F2D4E" w:rsidRPr="008D0AA6" w:rsidRDefault="005F2D4E" w:rsidP="005F2D4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sidR="00EA468D">
        <w:rPr>
          <w:rFonts w:ascii="Arial" w:hAnsi="Arial" w:cs="Arial"/>
          <w:b/>
          <w:sz w:val="20"/>
          <w:lang w:val="pt-BR"/>
        </w:rPr>
        <w:t>A</w:t>
      </w:r>
      <w:r w:rsidR="00EA468D" w:rsidRPr="008D0AA6">
        <w:rPr>
          <w:rFonts w:ascii="Arial" w:hAnsi="Arial" w:cs="Arial"/>
          <w:b/>
          <w:sz w:val="20"/>
          <w:lang w:val="pt-BR"/>
        </w:rPr>
        <w:t xml:space="preserve"> proposta, escrita, com o preço unitário readequado ao preço final vencedor do certame mediante a aplicação de desconto linear entre os preços de cada item</w:t>
      </w:r>
      <w:r w:rsidRPr="008D0AA6">
        <w:rPr>
          <w:rFonts w:ascii="Arial" w:hAnsi="Arial" w:cs="Arial"/>
          <w:b/>
          <w:sz w:val="20"/>
          <w:lang w:val="pt-BR"/>
        </w:rPr>
        <w:t xml:space="preserve">. </w:t>
      </w:r>
    </w:p>
    <w:p w:rsidR="005F2D4E" w:rsidRPr="008D0AA6" w:rsidRDefault="005F2D4E" w:rsidP="005F2D4E">
      <w:pPr>
        <w:pStyle w:val="Textopadro"/>
        <w:widowControl/>
        <w:tabs>
          <w:tab w:val="left" w:pos="705"/>
        </w:tabs>
        <w:ind w:left="426"/>
        <w:jc w:val="both"/>
        <w:rPr>
          <w:rFonts w:ascii="Arial" w:hAnsi="Arial" w:cs="Arial"/>
          <w:b/>
          <w:sz w:val="20"/>
          <w:lang w:val="pt-BR"/>
        </w:rPr>
      </w:pPr>
    </w:p>
    <w:p w:rsidR="005F2D4E" w:rsidRPr="008F3ECA" w:rsidRDefault="005F2D4E" w:rsidP="005F2D4E">
      <w:pPr>
        <w:pStyle w:val="Textopadro"/>
        <w:widowControl/>
        <w:tabs>
          <w:tab w:val="left" w:pos="705"/>
        </w:tabs>
        <w:ind w:left="705"/>
        <w:jc w:val="both"/>
        <w:rPr>
          <w:rFonts w:ascii="Arial" w:hAnsi="Arial" w:cs="Arial"/>
          <w:b/>
          <w:sz w:val="20"/>
          <w:lang w:val="pt-BR"/>
        </w:rPr>
      </w:pPr>
      <w:r w:rsidRPr="008F3ECA">
        <w:rPr>
          <w:rFonts w:ascii="Arial" w:hAnsi="Arial" w:cs="Arial"/>
          <w:b/>
          <w:bCs/>
          <w:sz w:val="20"/>
          <w:lang w:val="pt-BR"/>
        </w:rPr>
        <w:tab/>
        <w:t>b)</w:t>
      </w:r>
      <w:r w:rsidR="00842A2C">
        <w:rPr>
          <w:rFonts w:ascii="Arial" w:hAnsi="Arial" w:cs="Arial"/>
          <w:b/>
          <w:bCs/>
          <w:sz w:val="20"/>
          <w:lang w:val="pt-BR"/>
        </w:rPr>
        <w:t xml:space="preserve"> </w:t>
      </w:r>
      <w:r w:rsidR="00842A2C" w:rsidRPr="00711BB8">
        <w:rPr>
          <w:rFonts w:ascii="Arial" w:hAnsi="Arial" w:cs="Arial"/>
          <w:b/>
          <w:bCs/>
          <w:sz w:val="20"/>
          <w:lang w:val="pt-BR"/>
        </w:rPr>
        <w:t>A discriminação da composição do produto</w:t>
      </w:r>
      <w:r w:rsidRPr="00711BB8">
        <w:rPr>
          <w:rFonts w:ascii="Arial" w:hAnsi="Arial" w:cs="Arial"/>
          <w:b/>
          <w:sz w:val="20"/>
          <w:lang w:val="pt-BR"/>
        </w:rPr>
        <w:t>.</w:t>
      </w:r>
    </w:p>
    <w:p w:rsidR="005F2D4E" w:rsidRPr="00465183" w:rsidRDefault="005F2D4E" w:rsidP="005F2D4E">
      <w:pPr>
        <w:pStyle w:val="Textopadro"/>
        <w:widowControl/>
        <w:jc w:val="both"/>
        <w:rPr>
          <w:rFonts w:ascii="Arial" w:hAnsi="Arial" w:cs="Arial"/>
          <w:bCs/>
          <w:sz w:val="20"/>
          <w:lang w:val="pt-BR"/>
        </w:rPr>
      </w:pPr>
    </w:p>
    <w:p w:rsidR="005F2D4E" w:rsidRDefault="005F2D4E" w:rsidP="005F2D4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 xml:space="preserve">de </w:t>
      </w:r>
      <w:proofErr w:type="gramStart"/>
      <w:r w:rsidRPr="00942FC6">
        <w:rPr>
          <w:rFonts w:ascii="Arial" w:hAnsi="Arial" w:cs="Arial"/>
          <w:b/>
          <w:sz w:val="20"/>
          <w:lang w:val="pt-BR"/>
        </w:rPr>
        <w:t>3</w:t>
      </w:r>
      <w:proofErr w:type="gramEnd"/>
      <w:r w:rsidRPr="00942FC6">
        <w:rPr>
          <w:rFonts w:ascii="Arial" w:hAnsi="Arial" w:cs="Arial"/>
          <w:b/>
          <w:sz w:val="20"/>
          <w:lang w:val="pt-BR"/>
        </w:rPr>
        <w:t xml:space="preserve">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42A2C" w:rsidRDefault="00842A2C"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894217" w:rsidRDefault="00894217" w:rsidP="005F2D4E">
      <w:pPr>
        <w:pStyle w:val="Textopadro"/>
        <w:widowControl/>
        <w:jc w:val="both"/>
        <w:rPr>
          <w:rFonts w:ascii="Arial" w:hAnsi="Arial" w:cs="Arial"/>
          <w:b/>
          <w:sz w:val="20"/>
          <w:lang w:val="pt-BR"/>
        </w:rPr>
      </w:pPr>
    </w:p>
    <w:p w:rsidR="00894217" w:rsidRDefault="00894217"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Pr="00465183">
        <w:rPr>
          <w:rFonts w:ascii="Arial" w:hAnsi="Arial" w:cs="Arial"/>
          <w:sz w:val="20"/>
          <w:lang w:val="pt-BR"/>
        </w:rPr>
        <w:t xml:space="preserve">Não serão conhecidas as impugnações apresentadas fora do prazo legal constante no </w:t>
      </w:r>
      <w:r>
        <w:rPr>
          <w:rFonts w:ascii="Arial" w:hAnsi="Arial" w:cs="Arial"/>
          <w:sz w:val="20"/>
          <w:lang w:val="pt-BR"/>
        </w:rPr>
        <w:t>A</w:t>
      </w:r>
      <w:r w:rsidRPr="00465183">
        <w:rPr>
          <w:rFonts w:ascii="Arial" w:hAnsi="Arial" w:cs="Arial"/>
          <w:sz w:val="20"/>
          <w:lang w:val="pt-BR"/>
        </w:rPr>
        <w:t xml:space="preserve">rtigo 18, do Decreto 5.313/2006, e com base em seus </w:t>
      </w:r>
      <w:r>
        <w:rPr>
          <w:rFonts w:ascii="Arial" w:hAnsi="Arial" w:cs="Arial"/>
          <w:sz w:val="20"/>
          <w:lang w:val="pt-BR"/>
        </w:rPr>
        <w:t>P</w:t>
      </w:r>
      <w:r w:rsidRPr="00465183">
        <w:rPr>
          <w:rFonts w:ascii="Arial" w:hAnsi="Arial" w:cs="Arial"/>
          <w:sz w:val="20"/>
          <w:lang w:val="pt-BR"/>
        </w:rPr>
        <w:t>arágrafos se norteará o rito procedimental.</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13.01. Todas as penalidades se darão com base nos Artigos 64, 81, 90 e 93 da Lei 8.666/93, 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ind w:left="720"/>
        <w:jc w:val="both"/>
        <w:rPr>
          <w:rFonts w:ascii="Arial" w:hAnsi="Arial" w:cs="Arial"/>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bCs/>
          <w:sz w:val="20"/>
          <w:lang w:val="pt-BR"/>
        </w:rPr>
        <w:t>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5F2D4E">
      <w:pPr>
        <w:autoSpaceDE w:val="0"/>
        <w:autoSpaceDN w:val="0"/>
        <w:adjustRightInd w:val="0"/>
        <w:jc w:val="both"/>
        <w:rPr>
          <w:rFonts w:ascii="Arial" w:eastAsiaTheme="minorHAnsi" w:hAnsi="Arial" w:cs="Arial"/>
          <w:color w:val="000000"/>
          <w:sz w:val="20"/>
          <w:szCs w:val="20"/>
        </w:rPr>
      </w:pPr>
    </w:p>
    <w:p w:rsidR="005F2D4E" w:rsidRDefault="005F2D4E" w:rsidP="005F2D4E">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lastRenderedPageBreak/>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sidR="00842A2C">
        <w:rPr>
          <w:rFonts w:ascii="Arial" w:eastAsiaTheme="minorHAnsi" w:hAnsi="Arial" w:cs="Arial"/>
          <w:color w:val="000000"/>
          <w:sz w:val="20"/>
          <w:szCs w:val="20"/>
        </w:rPr>
        <w:t>o Contrato</w:t>
      </w:r>
      <w:r>
        <w:rPr>
          <w:rFonts w:ascii="Arial" w:eastAsiaTheme="minorHAnsi" w:hAnsi="Arial" w:cs="Arial"/>
          <w:color w:val="000000"/>
          <w:sz w:val="20"/>
          <w:szCs w:val="20"/>
        </w:rPr>
        <w:t>.</w:t>
      </w:r>
      <w:r w:rsidRPr="00E1138A">
        <w:rPr>
          <w:rFonts w:ascii="Arial" w:eastAsiaTheme="minorHAnsi" w:hAnsi="Arial" w:cs="Arial"/>
          <w:color w:val="000000"/>
          <w:sz w:val="20"/>
          <w:szCs w:val="20"/>
        </w:rPr>
        <w:t xml:space="preserve"> </w:t>
      </w:r>
    </w:p>
    <w:p w:rsidR="00146EF7" w:rsidRDefault="00146EF7" w:rsidP="005F2D4E">
      <w:pPr>
        <w:jc w:val="both"/>
        <w:rPr>
          <w:rFonts w:ascii="Arial" w:eastAsiaTheme="minorHAnsi" w:hAnsi="Arial" w:cs="Arial"/>
          <w:b/>
          <w:color w:val="000000"/>
          <w:sz w:val="20"/>
          <w:szCs w:val="20"/>
        </w:rPr>
      </w:pPr>
    </w:p>
    <w:p w:rsidR="00894217" w:rsidRDefault="00894217" w:rsidP="005F2D4E">
      <w:pPr>
        <w:jc w:val="both"/>
        <w:rPr>
          <w:rFonts w:ascii="Arial" w:eastAsiaTheme="minorHAnsi" w:hAnsi="Arial" w:cs="Arial"/>
          <w:b/>
          <w:color w:val="FF0000"/>
          <w:sz w:val="20"/>
          <w:szCs w:val="20"/>
        </w:rPr>
      </w:pPr>
    </w:p>
    <w:p w:rsidR="005F2D4E" w:rsidRPr="002D7CC4" w:rsidRDefault="005F2D4E" w:rsidP="005F2D4E">
      <w:pPr>
        <w:jc w:val="both"/>
        <w:rPr>
          <w:rFonts w:ascii="Arial" w:hAnsi="Arial" w:cs="Arial"/>
          <w:b/>
          <w:sz w:val="20"/>
          <w:szCs w:val="20"/>
        </w:rPr>
      </w:pPr>
      <w:r w:rsidRPr="002D7CC4">
        <w:rPr>
          <w:rFonts w:ascii="Arial" w:eastAsiaTheme="minorHAnsi" w:hAnsi="Arial" w:cs="Arial"/>
          <w:b/>
          <w:sz w:val="20"/>
          <w:szCs w:val="20"/>
        </w:rPr>
        <w:t>15. DA CONTRATAÇÃO</w:t>
      </w:r>
      <w:r w:rsidR="00842A2C" w:rsidRPr="002D7CC4">
        <w:rPr>
          <w:rFonts w:ascii="Arial" w:eastAsiaTheme="minorHAnsi" w:hAnsi="Arial" w:cs="Arial"/>
          <w:b/>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15.01. O prazo de vigência do Contrato é de 12 (doze) meses, a contar da data de sua assinatura, podendo ser prorrogado, conforme o Artigo 57, da Lei Federal 8.666/93.</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prazo de </w:t>
      </w:r>
      <w:r w:rsidRPr="00842A2C">
        <w:rPr>
          <w:rFonts w:ascii="Arial" w:hAnsi="Arial" w:cs="Arial"/>
          <w:b/>
          <w:sz w:val="20"/>
          <w:szCs w:val="20"/>
        </w:rPr>
        <w:t>05 (cinco) dias úteis</w:t>
      </w:r>
      <w:r w:rsidRPr="00842A2C">
        <w:rPr>
          <w:rFonts w:ascii="Arial" w:hAnsi="Arial" w:cs="Arial"/>
          <w:sz w:val="20"/>
          <w:szCs w:val="20"/>
        </w:rPr>
        <w:t xml:space="preserve"> a contar da data</w:t>
      </w:r>
      <w:r>
        <w:rPr>
          <w:rFonts w:ascii="Arial" w:hAnsi="Arial" w:cs="Arial"/>
          <w:sz w:val="20"/>
          <w:szCs w:val="20"/>
        </w:rPr>
        <w:t xml:space="preserve"> </w:t>
      </w:r>
      <w:r w:rsidRPr="00842A2C">
        <w:rPr>
          <w:rFonts w:ascii="Arial" w:hAnsi="Arial" w:cs="Arial"/>
          <w:sz w:val="20"/>
          <w:szCs w:val="20"/>
        </w:rPr>
        <w:t xml:space="preserve">de recebimento da notificação, assinar o Contrato, cuja Minuta </w:t>
      </w:r>
      <w:r w:rsidRPr="00017609">
        <w:rPr>
          <w:rFonts w:ascii="Arial" w:hAnsi="Arial" w:cs="Arial"/>
          <w:b/>
          <w:sz w:val="20"/>
          <w:szCs w:val="20"/>
        </w:rPr>
        <w:t>(Anexo II)</w:t>
      </w:r>
      <w:r w:rsidRPr="00017609">
        <w:rPr>
          <w:rFonts w:ascii="Arial" w:hAnsi="Arial" w:cs="Arial"/>
          <w:sz w:val="20"/>
          <w:szCs w:val="20"/>
        </w:rPr>
        <w:t xml:space="preserve"> integra este Edital</w:t>
      </w:r>
      <w:r w:rsidRPr="00842A2C">
        <w:rPr>
          <w:rFonts w:ascii="Arial" w:hAnsi="Arial" w:cs="Arial"/>
          <w:sz w:val="20"/>
          <w:szCs w:val="20"/>
        </w:rPr>
        <w:t>.</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 xml:space="preserve">15.03. A referida convocação pode ser formalizada por qualquer meio de comunicação que </w:t>
      </w:r>
      <w:r>
        <w:rPr>
          <w:rFonts w:ascii="Arial" w:hAnsi="Arial" w:cs="Arial"/>
          <w:sz w:val="20"/>
          <w:szCs w:val="20"/>
        </w:rPr>
        <w:t>c</w:t>
      </w:r>
      <w:r w:rsidRPr="00842A2C">
        <w:rPr>
          <w:rFonts w:ascii="Arial" w:hAnsi="Arial" w:cs="Arial"/>
          <w:sz w:val="20"/>
          <w:szCs w:val="20"/>
        </w:rPr>
        <w:t>omprove a data do correspondente recebimento.</w:t>
      </w:r>
    </w:p>
    <w:p w:rsidR="00842A2C" w:rsidRPr="00842A2C" w:rsidRDefault="00842A2C"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2D7CC4">
        <w:rPr>
          <w:rFonts w:ascii="Arial" w:hAnsi="Arial" w:cs="Arial"/>
          <w:sz w:val="20"/>
          <w:szCs w:val="20"/>
        </w:rPr>
        <w:t>15.04. No ato da assinatura do Contrato, a Contratada deverá apresentar o seguinte documento:</w:t>
      </w:r>
    </w:p>
    <w:p w:rsidR="00842A2C" w:rsidRPr="002D7CC4" w:rsidRDefault="00842A2C" w:rsidP="00842A2C">
      <w:pPr>
        <w:jc w:val="both"/>
        <w:rPr>
          <w:rFonts w:ascii="Arial" w:hAnsi="Arial" w:cs="Arial"/>
          <w:sz w:val="20"/>
          <w:szCs w:val="20"/>
        </w:rPr>
      </w:pPr>
    </w:p>
    <w:p w:rsidR="00842A2C" w:rsidRPr="002D7CC4" w:rsidRDefault="00842A2C" w:rsidP="00842A2C">
      <w:pPr>
        <w:ind w:left="708"/>
        <w:jc w:val="both"/>
        <w:rPr>
          <w:rFonts w:ascii="Arial" w:hAnsi="Arial" w:cs="Arial"/>
          <w:b/>
          <w:sz w:val="20"/>
          <w:szCs w:val="20"/>
        </w:rPr>
      </w:pPr>
      <w:r w:rsidRPr="002D7CC4">
        <w:rPr>
          <w:rFonts w:ascii="Arial" w:hAnsi="Arial" w:cs="Arial"/>
          <w:b/>
          <w:sz w:val="20"/>
          <w:szCs w:val="20"/>
        </w:rPr>
        <w:t>15.04.01. O laudo de atendimento aos requisitos de saúde estabelecidos pela norma técnica da ABNT n.º 15.784/2009, conforme determinado pela Portaria 2.914/2011, para controle de qualidade dos produtos químicos utilizados no tratamento de água.</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15.05. A recusa injustificada de assinar o Contrato, ou de aceitar/retirar o instrumento equivalente dele decorrente, observado o prazo estabelecido, caracteriza o descumprimento total da obrigação assumida por parte da(s)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842A2C" w:rsidRPr="00842A2C" w:rsidRDefault="00842A2C" w:rsidP="00842A2C">
      <w:pPr>
        <w:jc w:val="both"/>
        <w:rPr>
          <w:rFonts w:ascii="Arial" w:hAnsi="Arial" w:cs="Arial"/>
          <w:sz w:val="20"/>
          <w:szCs w:val="20"/>
        </w:rPr>
      </w:pPr>
    </w:p>
    <w:p w:rsidR="00842A2C" w:rsidRPr="00842A2C" w:rsidRDefault="00842A2C" w:rsidP="00842A2C">
      <w:pPr>
        <w:jc w:val="both"/>
        <w:rPr>
          <w:rFonts w:ascii="Arial" w:hAnsi="Arial" w:cs="Arial"/>
          <w:sz w:val="20"/>
          <w:szCs w:val="20"/>
        </w:rPr>
      </w:pPr>
      <w:r w:rsidRPr="00842A2C">
        <w:rPr>
          <w:rFonts w:ascii="Arial" w:hAnsi="Arial" w:cs="Arial"/>
          <w:sz w:val="20"/>
          <w:szCs w:val="20"/>
        </w:rPr>
        <w:t>15.06.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842A2C" w:rsidRDefault="00842A2C" w:rsidP="005F2D4E">
      <w:pPr>
        <w:jc w:val="both"/>
        <w:rPr>
          <w:rFonts w:ascii="Arial" w:hAnsi="Arial" w:cs="Arial"/>
          <w:sz w:val="20"/>
          <w:szCs w:val="20"/>
        </w:rPr>
      </w:pPr>
    </w:p>
    <w:p w:rsidR="00842A2C" w:rsidRDefault="00842A2C"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16.01. O produto deverá ser entregue na ETA (Estação de Tratamento de Água) desta cidade, localizada à Via Anhanguera, km 192</w:t>
      </w:r>
      <w:r w:rsidR="00345404" w:rsidRPr="002D7CC4">
        <w:rPr>
          <w:rFonts w:ascii="Arial" w:hAnsi="Arial" w:cs="Arial"/>
          <w:sz w:val="20"/>
          <w:szCs w:val="20"/>
        </w:rPr>
        <w:t xml:space="preserve"> + 700 metros</w:t>
      </w:r>
      <w:r w:rsidRPr="002D7CC4">
        <w:rPr>
          <w:rFonts w:ascii="Arial" w:hAnsi="Arial" w:cs="Arial"/>
          <w:sz w:val="20"/>
          <w:szCs w:val="20"/>
        </w:rPr>
        <w:t xml:space="preserve">, sentido </w:t>
      </w:r>
      <w:r w:rsidR="00EE034C" w:rsidRPr="002D7CC4">
        <w:rPr>
          <w:rFonts w:ascii="Arial" w:hAnsi="Arial" w:cs="Arial"/>
          <w:sz w:val="20"/>
          <w:szCs w:val="20"/>
        </w:rPr>
        <w:t>C</w:t>
      </w:r>
      <w:r w:rsidRPr="002D7CC4">
        <w:rPr>
          <w:rFonts w:ascii="Arial" w:hAnsi="Arial" w:cs="Arial"/>
          <w:sz w:val="20"/>
          <w:szCs w:val="20"/>
        </w:rPr>
        <w:t>apital/</w:t>
      </w:r>
      <w:r w:rsidR="00EE034C" w:rsidRPr="002D7CC4">
        <w:rPr>
          <w:rFonts w:ascii="Arial" w:hAnsi="Arial" w:cs="Arial"/>
          <w:sz w:val="20"/>
          <w:szCs w:val="20"/>
        </w:rPr>
        <w:t>I</w:t>
      </w:r>
      <w:r w:rsidRPr="002D7CC4">
        <w:rPr>
          <w:rFonts w:ascii="Arial" w:hAnsi="Arial" w:cs="Arial"/>
          <w:sz w:val="20"/>
          <w:szCs w:val="20"/>
        </w:rPr>
        <w:t xml:space="preserve">nterior, </w:t>
      </w:r>
      <w:r w:rsidR="00345404" w:rsidRPr="002D7CC4">
        <w:rPr>
          <w:rFonts w:ascii="Arial" w:hAnsi="Arial" w:cs="Arial"/>
          <w:sz w:val="20"/>
          <w:szCs w:val="20"/>
        </w:rPr>
        <w:t>conforme exigências do Anexo I</w:t>
      </w:r>
      <w:r w:rsidRPr="002D7CC4">
        <w:rPr>
          <w:rFonts w:ascii="Arial" w:hAnsi="Arial" w:cs="Arial"/>
          <w:sz w:val="20"/>
          <w:szCs w:val="20"/>
        </w:rPr>
        <w:t>, correndo por conta do fornecedor todas as despesas e riscos até o momento da entrega e descarga do produto.</w:t>
      </w:r>
    </w:p>
    <w:p w:rsidR="007D7FDB" w:rsidRPr="002D7CC4" w:rsidRDefault="007D7FDB"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16.02. A entrega do produto será de forma parcelada</w:t>
      </w:r>
      <w:r w:rsidR="00AA7CC0" w:rsidRPr="002D7CC4">
        <w:rPr>
          <w:rFonts w:ascii="Arial" w:hAnsi="Arial" w:cs="Arial"/>
          <w:sz w:val="20"/>
          <w:szCs w:val="20"/>
        </w:rPr>
        <w:t>,</w:t>
      </w:r>
      <w:r w:rsidRPr="002D7CC4">
        <w:rPr>
          <w:rFonts w:ascii="Arial" w:hAnsi="Arial" w:cs="Arial"/>
          <w:sz w:val="20"/>
          <w:szCs w:val="20"/>
        </w:rPr>
        <w:t xml:space="preserve"> </w:t>
      </w:r>
      <w:r w:rsidR="002D7CC4" w:rsidRPr="002D7CC4">
        <w:rPr>
          <w:rFonts w:ascii="Arial" w:hAnsi="Arial" w:cs="Arial"/>
          <w:sz w:val="20"/>
          <w:szCs w:val="20"/>
        </w:rPr>
        <w:t>de acordo com a programação a ser feita pela</w:t>
      </w:r>
      <w:r w:rsidRPr="002D7CC4">
        <w:rPr>
          <w:rFonts w:ascii="Arial" w:hAnsi="Arial" w:cs="Arial"/>
          <w:sz w:val="20"/>
          <w:szCs w:val="20"/>
        </w:rPr>
        <w:t xml:space="preserve"> SAECIL, </w:t>
      </w:r>
      <w:r w:rsidR="002D7CC4" w:rsidRPr="002D7CC4">
        <w:rPr>
          <w:rFonts w:ascii="Arial" w:hAnsi="Arial" w:cs="Arial"/>
          <w:sz w:val="20"/>
          <w:szCs w:val="20"/>
        </w:rPr>
        <w:t>em</w:t>
      </w:r>
      <w:r w:rsidRPr="002D7CC4">
        <w:rPr>
          <w:rFonts w:ascii="Arial" w:hAnsi="Arial" w:cs="Arial"/>
          <w:sz w:val="20"/>
          <w:szCs w:val="20"/>
        </w:rPr>
        <w:t xml:space="preserve"> até 5 (cinco) dias após a solicitação. Os pedidos serão feitos pelos Srs. Edson L. </w:t>
      </w:r>
      <w:proofErr w:type="spellStart"/>
      <w:r w:rsidRPr="002D7CC4">
        <w:rPr>
          <w:rFonts w:ascii="Arial" w:hAnsi="Arial" w:cs="Arial"/>
          <w:sz w:val="20"/>
          <w:szCs w:val="20"/>
        </w:rPr>
        <w:t>Pacagnella</w:t>
      </w:r>
      <w:proofErr w:type="spellEnd"/>
      <w:r w:rsidRPr="002D7CC4">
        <w:rPr>
          <w:rFonts w:ascii="Arial" w:hAnsi="Arial" w:cs="Arial"/>
          <w:sz w:val="20"/>
          <w:szCs w:val="20"/>
        </w:rPr>
        <w:t xml:space="preserve"> ou</w:t>
      </w:r>
      <w:r w:rsidR="00AA7CC0" w:rsidRPr="002D7CC4">
        <w:rPr>
          <w:rFonts w:ascii="Arial" w:hAnsi="Arial" w:cs="Arial"/>
          <w:sz w:val="20"/>
          <w:szCs w:val="20"/>
        </w:rPr>
        <w:t xml:space="preserve"> </w:t>
      </w:r>
      <w:r w:rsidRPr="002D7CC4">
        <w:rPr>
          <w:rFonts w:ascii="Arial" w:hAnsi="Arial" w:cs="Arial"/>
          <w:sz w:val="20"/>
          <w:szCs w:val="20"/>
        </w:rPr>
        <w:t>Paulo César V. Fogo, através dos e-mails eta@saecil.com.br ou paulofogo@saecil.com.br.</w:t>
      </w:r>
    </w:p>
    <w:p w:rsidR="007D7FDB" w:rsidRPr="002D7CC4" w:rsidRDefault="007D7FDB"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3</w:t>
      </w:r>
      <w:r w:rsidRPr="002D7CC4">
        <w:rPr>
          <w:rFonts w:ascii="Arial" w:hAnsi="Arial" w:cs="Arial"/>
          <w:sz w:val="20"/>
          <w:szCs w:val="20"/>
        </w:rPr>
        <w:t>. A SAECIL não está obrigada a adquirir uma quantidade mínima dos produtos, ficando a seu exclusivo critério a definição da quantidade e do momento da aquisição.</w:t>
      </w:r>
    </w:p>
    <w:p w:rsidR="007D7FDB" w:rsidRPr="002D7CC4" w:rsidRDefault="007D7FDB" w:rsidP="007D7FDB">
      <w:pPr>
        <w:jc w:val="both"/>
        <w:rPr>
          <w:rFonts w:ascii="Arial" w:hAnsi="Arial" w:cs="Arial"/>
          <w:sz w:val="20"/>
          <w:szCs w:val="20"/>
        </w:rPr>
      </w:pP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4</w:t>
      </w:r>
      <w:r w:rsidRPr="002D7CC4">
        <w:rPr>
          <w:rFonts w:ascii="Arial" w:hAnsi="Arial" w:cs="Arial"/>
          <w:sz w:val="20"/>
          <w:szCs w:val="20"/>
        </w:rPr>
        <w:t>. A SAECIL exercerá fiscalização e conferência no ato do recebimento do produto, fazendo observações quando necessárias.</w:t>
      </w:r>
    </w:p>
    <w:p w:rsidR="007D7FDB" w:rsidRPr="002D7CC4" w:rsidRDefault="007D7FDB" w:rsidP="007D7FDB">
      <w:pPr>
        <w:jc w:val="both"/>
        <w:rPr>
          <w:rFonts w:ascii="Arial" w:hAnsi="Arial" w:cs="Arial"/>
          <w:sz w:val="20"/>
          <w:szCs w:val="20"/>
        </w:rPr>
      </w:pPr>
      <w:r w:rsidRPr="002D7CC4">
        <w:rPr>
          <w:rFonts w:ascii="Arial" w:hAnsi="Arial" w:cs="Arial"/>
          <w:sz w:val="20"/>
          <w:szCs w:val="20"/>
        </w:rPr>
        <w:t xml:space="preserve"> </w:t>
      </w:r>
    </w:p>
    <w:p w:rsidR="007D7FDB" w:rsidRPr="002D7CC4" w:rsidRDefault="007D7FDB" w:rsidP="007D7FDB">
      <w:pPr>
        <w:jc w:val="both"/>
        <w:rPr>
          <w:rFonts w:ascii="Arial" w:hAnsi="Arial" w:cs="Arial"/>
          <w:sz w:val="20"/>
          <w:szCs w:val="20"/>
        </w:rPr>
      </w:pPr>
      <w:r w:rsidRPr="002D7CC4">
        <w:rPr>
          <w:rFonts w:ascii="Arial" w:hAnsi="Arial" w:cs="Arial"/>
          <w:sz w:val="20"/>
          <w:szCs w:val="20"/>
        </w:rPr>
        <w:t>16.0</w:t>
      </w:r>
      <w:r w:rsidR="00AA7CC0" w:rsidRPr="002D7CC4">
        <w:rPr>
          <w:rFonts w:ascii="Arial" w:hAnsi="Arial" w:cs="Arial"/>
          <w:sz w:val="20"/>
          <w:szCs w:val="20"/>
        </w:rPr>
        <w:t>5</w:t>
      </w:r>
      <w:r w:rsidRPr="002D7CC4">
        <w:rPr>
          <w:rFonts w:ascii="Arial" w:hAnsi="Arial" w:cs="Arial"/>
          <w:sz w:val="20"/>
          <w:szCs w:val="20"/>
        </w:rPr>
        <w:t>. O produto será recebido provisoriamente no ato de entr</w:t>
      </w:r>
      <w:r w:rsidR="00AA7CC0" w:rsidRPr="002D7CC4">
        <w:rPr>
          <w:rFonts w:ascii="Arial" w:hAnsi="Arial" w:cs="Arial"/>
          <w:sz w:val="20"/>
          <w:szCs w:val="20"/>
        </w:rPr>
        <w:t>ega, para efeito de verificação; d</w:t>
      </w:r>
      <w:r w:rsidRPr="002D7CC4">
        <w:rPr>
          <w:rFonts w:ascii="Arial" w:hAnsi="Arial" w:cs="Arial"/>
          <w:sz w:val="20"/>
          <w:szCs w:val="20"/>
        </w:rPr>
        <w:t>efinitivamente, em até 02 (dois) dias, contados do recebimento provisório, após a verificação da quantidade e qualidade, e se estiver de acordo com a especificação do objeto requisitado.</w:t>
      </w:r>
    </w:p>
    <w:p w:rsidR="007D7FDB" w:rsidRPr="002D7CC4" w:rsidRDefault="007D7FDB" w:rsidP="007D7FDB">
      <w:pPr>
        <w:jc w:val="both"/>
        <w:rPr>
          <w:rFonts w:ascii="Arial" w:hAnsi="Arial" w:cs="Arial"/>
          <w:sz w:val="20"/>
          <w:szCs w:val="20"/>
        </w:rPr>
      </w:pPr>
      <w:r w:rsidRPr="002D7CC4">
        <w:rPr>
          <w:rFonts w:ascii="Arial" w:hAnsi="Arial" w:cs="Arial"/>
          <w:sz w:val="20"/>
          <w:szCs w:val="20"/>
        </w:rPr>
        <w:lastRenderedPageBreak/>
        <w:t>16.0</w:t>
      </w:r>
      <w:r w:rsidR="00AA7CC0" w:rsidRPr="002D7CC4">
        <w:rPr>
          <w:rFonts w:ascii="Arial" w:hAnsi="Arial" w:cs="Arial"/>
          <w:sz w:val="20"/>
          <w:szCs w:val="20"/>
        </w:rPr>
        <w:t>6</w:t>
      </w:r>
      <w:r w:rsidRPr="002D7CC4">
        <w:rPr>
          <w:rFonts w:ascii="Arial" w:hAnsi="Arial" w:cs="Arial"/>
          <w:sz w:val="20"/>
          <w:szCs w:val="20"/>
        </w:rPr>
        <w:t>. O(s) servidor responsável(</w:t>
      </w:r>
      <w:proofErr w:type="spellStart"/>
      <w:r w:rsidRPr="002D7CC4">
        <w:rPr>
          <w:rFonts w:ascii="Arial" w:hAnsi="Arial" w:cs="Arial"/>
          <w:sz w:val="20"/>
          <w:szCs w:val="20"/>
        </w:rPr>
        <w:t>is</w:t>
      </w:r>
      <w:proofErr w:type="spellEnd"/>
      <w:r w:rsidRPr="002D7CC4">
        <w:rPr>
          <w:rFonts w:ascii="Arial" w:hAnsi="Arial" w:cs="Arial"/>
          <w:sz w:val="20"/>
          <w:szCs w:val="20"/>
        </w:rPr>
        <w:t>) pelo recebimento do objeto, após a verificação, encaminhará(</w:t>
      </w:r>
      <w:proofErr w:type="spellStart"/>
      <w:r w:rsidRPr="002D7CC4">
        <w:rPr>
          <w:rFonts w:ascii="Arial" w:hAnsi="Arial" w:cs="Arial"/>
          <w:sz w:val="20"/>
          <w:szCs w:val="20"/>
        </w:rPr>
        <w:t>ão</w:t>
      </w:r>
      <w:proofErr w:type="spellEnd"/>
      <w:r w:rsidRPr="002D7CC4">
        <w:rPr>
          <w:rFonts w:ascii="Arial" w:hAnsi="Arial" w:cs="Arial"/>
          <w:sz w:val="20"/>
          <w:szCs w:val="20"/>
        </w:rPr>
        <w:t>)   o documento hábil para aprovação da autoridade competente, que o encaminhará para pagamento.</w:t>
      </w:r>
    </w:p>
    <w:p w:rsidR="001D5502" w:rsidRPr="002D7CC4" w:rsidRDefault="001D5502" w:rsidP="007D7FDB">
      <w:pPr>
        <w:jc w:val="both"/>
        <w:rPr>
          <w:rFonts w:ascii="Arial" w:hAnsi="Arial" w:cs="Arial"/>
          <w:b/>
          <w:sz w:val="20"/>
          <w:szCs w:val="20"/>
        </w:rPr>
      </w:pPr>
    </w:p>
    <w:p w:rsidR="00894217" w:rsidRPr="002D7CC4" w:rsidRDefault="00894217" w:rsidP="007D7FDB">
      <w:pPr>
        <w:jc w:val="both"/>
        <w:rPr>
          <w:rFonts w:ascii="Arial" w:hAnsi="Arial" w:cs="Arial"/>
          <w:b/>
          <w:sz w:val="20"/>
          <w:szCs w:val="20"/>
        </w:rPr>
      </w:pPr>
    </w:p>
    <w:p w:rsidR="007D7FDB" w:rsidRPr="002D7CC4" w:rsidRDefault="00A91C6C" w:rsidP="007D7FDB">
      <w:pPr>
        <w:jc w:val="both"/>
        <w:rPr>
          <w:rFonts w:ascii="Arial" w:hAnsi="Arial" w:cs="Arial"/>
          <w:b/>
          <w:sz w:val="20"/>
          <w:szCs w:val="20"/>
        </w:rPr>
      </w:pPr>
      <w:r w:rsidRPr="002D7CC4">
        <w:rPr>
          <w:rFonts w:ascii="Arial" w:hAnsi="Arial" w:cs="Arial"/>
          <w:b/>
          <w:sz w:val="20"/>
          <w:szCs w:val="20"/>
        </w:rPr>
        <w:t xml:space="preserve">17. DAS OBRIGAÇÕES DA CONTRATADA </w:t>
      </w:r>
    </w:p>
    <w:p w:rsidR="002D7CC4" w:rsidRPr="002D7CC4" w:rsidRDefault="002D7CC4" w:rsidP="007D7FDB">
      <w:pPr>
        <w:jc w:val="both"/>
        <w:rPr>
          <w:rFonts w:ascii="Arial" w:hAnsi="Arial" w:cs="Arial"/>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1</w:t>
      </w:r>
      <w:r w:rsidR="00A91C6C" w:rsidRPr="002D7CC4">
        <w:rPr>
          <w:rFonts w:ascii="Arial" w:hAnsi="Arial" w:cs="Arial"/>
          <w:sz w:val="20"/>
          <w:szCs w:val="20"/>
        </w:rPr>
        <w:t>7</w:t>
      </w:r>
      <w:r w:rsidRPr="002D7CC4">
        <w:rPr>
          <w:rFonts w:ascii="Arial" w:hAnsi="Arial" w:cs="Arial"/>
          <w:sz w:val="20"/>
          <w:szCs w:val="20"/>
        </w:rPr>
        <w:t>.0</w:t>
      </w:r>
      <w:r w:rsidR="00A91C6C" w:rsidRPr="002D7CC4">
        <w:rPr>
          <w:rFonts w:ascii="Arial" w:hAnsi="Arial" w:cs="Arial"/>
          <w:sz w:val="20"/>
          <w:szCs w:val="20"/>
        </w:rPr>
        <w:t>1</w:t>
      </w:r>
      <w:r w:rsidRPr="002D7CC4">
        <w:rPr>
          <w:rFonts w:ascii="Arial" w:hAnsi="Arial" w:cs="Arial"/>
          <w:sz w:val="20"/>
          <w:szCs w:val="20"/>
        </w:rPr>
        <w:t>.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2D7CC4" w:rsidRDefault="005F2D4E" w:rsidP="005F2D4E">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17.02.  Efetuar a entrega do objeto com as características exi</w:t>
      </w:r>
      <w:r w:rsidR="004007AF">
        <w:rPr>
          <w:rFonts w:ascii="Arial" w:hAnsi="Arial" w:cs="Arial"/>
          <w:sz w:val="20"/>
          <w:szCs w:val="20"/>
        </w:rPr>
        <w:t>gidas no Pregão Eletrônico n.º 06</w:t>
      </w:r>
      <w:r w:rsidRPr="002D7CC4">
        <w:rPr>
          <w:rFonts w:ascii="Arial" w:hAnsi="Arial" w:cs="Arial"/>
          <w:sz w:val="20"/>
          <w:szCs w:val="20"/>
        </w:rPr>
        <w:t>/2017.</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17.03. Manter durante toda a execução do Contrato, em compatibilidade com as obrigações por ele assumidas, todas as condições de habilitação e qualificação exigidas na licitação.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17.04. A CONTRATADA será responsável pelos danos causados à SAECIL ou a terceiros, decorrentes de sua culpa ou dolo, pela inexecução do objeto da licitação.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17.05. Sempre que for convocada, a CONTRATADA deverá comparecer, sob pena de assumir o ônus pelo não cumprimento.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17.06. Atender prontamente às notificações, reclamações, exigências ou observações feitas pela Contratante, substituindo, quando for o caso e às suas expensas, os produtos que eventualmente tenham sido entregues em desacordo com o Contrato.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17.07. A Contratada obriga-se a aceitar, nas mesmas condições contratuais, os acréscimos e supressões que lhes forem determinadas nos termos da Lei.</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 xml:space="preserve">17.08. Demais obrigações da Contratada indicadas no Pregão Eletrônico n.º </w:t>
      </w:r>
      <w:r w:rsidR="004007AF">
        <w:rPr>
          <w:rFonts w:ascii="Arial" w:hAnsi="Arial" w:cs="Arial"/>
          <w:sz w:val="20"/>
          <w:szCs w:val="20"/>
        </w:rPr>
        <w:t>06</w:t>
      </w:r>
      <w:r w:rsidRPr="002D7CC4">
        <w:rPr>
          <w:rFonts w:ascii="Arial" w:hAnsi="Arial" w:cs="Arial"/>
          <w:sz w:val="20"/>
          <w:szCs w:val="20"/>
        </w:rPr>
        <w:t>/2017.</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São obrigações da Contratante:</w:t>
      </w:r>
    </w:p>
    <w:p w:rsidR="005F2D4E" w:rsidRPr="002D7CC4" w:rsidRDefault="005F2D4E" w:rsidP="005F2D4E">
      <w:pPr>
        <w:jc w:val="both"/>
        <w:rPr>
          <w:rFonts w:ascii="Arial" w:hAnsi="Arial" w:cs="Arial"/>
          <w:b/>
          <w:sz w:val="20"/>
          <w:szCs w:val="20"/>
        </w:rPr>
      </w:pPr>
    </w:p>
    <w:p w:rsidR="005F2D4E" w:rsidRPr="002D7CC4" w:rsidRDefault="005F2D4E" w:rsidP="005F2D4E">
      <w:pPr>
        <w:jc w:val="both"/>
        <w:rPr>
          <w:rFonts w:ascii="Arial" w:hAnsi="Arial" w:cs="Arial"/>
          <w:sz w:val="20"/>
          <w:szCs w:val="20"/>
        </w:rPr>
      </w:pPr>
      <w:r w:rsidRPr="002D7CC4">
        <w:rPr>
          <w:rFonts w:ascii="Arial" w:hAnsi="Arial" w:cs="Arial"/>
          <w:sz w:val="20"/>
          <w:szCs w:val="20"/>
        </w:rPr>
        <w:t>1</w:t>
      </w:r>
      <w:r w:rsidR="00A91C6C" w:rsidRPr="002D7CC4">
        <w:rPr>
          <w:rFonts w:ascii="Arial" w:hAnsi="Arial" w:cs="Arial"/>
          <w:sz w:val="20"/>
          <w:szCs w:val="20"/>
        </w:rPr>
        <w:t>8</w:t>
      </w:r>
      <w:r w:rsidRPr="002D7CC4">
        <w:rPr>
          <w:rFonts w:ascii="Arial" w:hAnsi="Arial" w:cs="Arial"/>
          <w:sz w:val="20"/>
          <w:szCs w:val="20"/>
        </w:rPr>
        <w:t>.01.</w:t>
      </w:r>
      <w:r w:rsidRPr="002D7CC4">
        <w:rPr>
          <w:rFonts w:ascii="Arial" w:hAnsi="Arial" w:cs="Arial"/>
          <w:b/>
          <w:sz w:val="20"/>
          <w:szCs w:val="20"/>
        </w:rPr>
        <w:t xml:space="preserve"> </w:t>
      </w:r>
      <w:r w:rsidRPr="002D7CC4">
        <w:rPr>
          <w:rFonts w:ascii="Arial" w:hAnsi="Arial" w:cs="Arial"/>
          <w:sz w:val="20"/>
          <w:szCs w:val="20"/>
        </w:rPr>
        <w:t xml:space="preserve">Efetuar os pagamentos devidos de acordo com o estipulado no Edital. </w:t>
      </w:r>
    </w:p>
    <w:p w:rsidR="005F2D4E" w:rsidRPr="002D7CC4" w:rsidRDefault="005F2D4E" w:rsidP="005F2D4E">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18.02.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91C6C" w:rsidRPr="002D7CC4" w:rsidRDefault="00A91C6C" w:rsidP="00A91C6C">
      <w:pPr>
        <w:jc w:val="both"/>
        <w:rPr>
          <w:rFonts w:ascii="Arial" w:hAnsi="Arial" w:cs="Arial"/>
          <w:sz w:val="20"/>
          <w:szCs w:val="20"/>
        </w:rPr>
      </w:pPr>
      <w:r w:rsidRPr="002D7CC4">
        <w:rPr>
          <w:rFonts w:ascii="Arial" w:hAnsi="Arial" w:cs="Arial"/>
          <w:sz w:val="20"/>
          <w:szCs w:val="20"/>
        </w:rPr>
        <w:t xml:space="preserve"> </w:t>
      </w:r>
    </w:p>
    <w:p w:rsidR="00A91C6C" w:rsidRPr="002D7CC4" w:rsidRDefault="00A91C6C" w:rsidP="00A91C6C">
      <w:pPr>
        <w:jc w:val="both"/>
        <w:rPr>
          <w:rFonts w:ascii="Arial" w:hAnsi="Arial" w:cs="Arial"/>
          <w:sz w:val="20"/>
          <w:szCs w:val="20"/>
        </w:rPr>
      </w:pPr>
      <w:r w:rsidRPr="002D7CC4">
        <w:rPr>
          <w:rFonts w:ascii="Arial" w:hAnsi="Arial" w:cs="Arial"/>
          <w:sz w:val="20"/>
          <w:szCs w:val="20"/>
        </w:rPr>
        <w:t>18.03. Recusar quaisquer entregas dos produtos em desacordo com as exigências do Edital e seus Anexos.</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81903" w:rsidRPr="002D7CC4">
        <w:rPr>
          <w:rFonts w:ascii="Arial" w:hAnsi="Arial" w:cs="Arial"/>
          <w:sz w:val="20"/>
          <w:szCs w:val="20"/>
        </w:rPr>
        <w:t>4</w:t>
      </w:r>
      <w:r w:rsidRPr="002D7CC4">
        <w:rPr>
          <w:rFonts w:ascii="Arial" w:hAnsi="Arial" w:cs="Arial"/>
          <w:sz w:val="20"/>
          <w:szCs w:val="20"/>
        </w:rPr>
        <w:t>. Exigir da vencedora todos os esclarecimentos necessários ao perfeito conhecimento e controle da execução do Contrato.</w:t>
      </w:r>
    </w:p>
    <w:p w:rsidR="00A91C6C" w:rsidRPr="002D7CC4" w:rsidRDefault="00A91C6C" w:rsidP="00A91C6C">
      <w:pPr>
        <w:jc w:val="both"/>
        <w:rPr>
          <w:rFonts w:ascii="Arial" w:hAnsi="Arial" w:cs="Arial"/>
          <w:sz w:val="20"/>
          <w:szCs w:val="20"/>
        </w:rPr>
      </w:pPr>
    </w:p>
    <w:p w:rsidR="00A91C6C" w:rsidRPr="002D7CC4" w:rsidRDefault="00A91C6C" w:rsidP="00A91C6C">
      <w:pPr>
        <w:jc w:val="both"/>
        <w:rPr>
          <w:rFonts w:ascii="Arial" w:hAnsi="Arial" w:cs="Arial"/>
          <w:sz w:val="20"/>
          <w:szCs w:val="20"/>
        </w:rPr>
      </w:pPr>
      <w:r w:rsidRPr="002D7CC4">
        <w:rPr>
          <w:rFonts w:ascii="Arial" w:hAnsi="Arial" w:cs="Arial"/>
          <w:sz w:val="20"/>
          <w:szCs w:val="20"/>
        </w:rPr>
        <w:t>18.0</w:t>
      </w:r>
      <w:r w:rsidR="00081903" w:rsidRPr="002D7CC4">
        <w:rPr>
          <w:rFonts w:ascii="Arial" w:hAnsi="Arial" w:cs="Arial"/>
          <w:sz w:val="20"/>
          <w:szCs w:val="20"/>
        </w:rPr>
        <w:t>5</w:t>
      </w:r>
      <w:r w:rsidRPr="002D7CC4">
        <w:rPr>
          <w:rFonts w:ascii="Arial" w:hAnsi="Arial" w:cs="Arial"/>
          <w:sz w:val="20"/>
          <w:szCs w:val="20"/>
        </w:rPr>
        <w:t xml:space="preserve">. Demais obrigações da Contratante indicadas no Pregão Eletrônico n.º </w:t>
      </w:r>
      <w:r w:rsidR="004007AF">
        <w:rPr>
          <w:rFonts w:ascii="Arial" w:hAnsi="Arial" w:cs="Arial"/>
          <w:sz w:val="20"/>
          <w:szCs w:val="20"/>
        </w:rPr>
        <w:t>06</w:t>
      </w:r>
      <w:r w:rsidRPr="002D7CC4">
        <w:rPr>
          <w:rFonts w:ascii="Arial" w:hAnsi="Arial" w:cs="Arial"/>
          <w:sz w:val="20"/>
          <w:szCs w:val="20"/>
        </w:rPr>
        <w:t>/2017.</w:t>
      </w:r>
    </w:p>
    <w:p w:rsidR="00A91C6C" w:rsidRDefault="00A91C6C" w:rsidP="005F2D4E">
      <w:pPr>
        <w:jc w:val="both"/>
        <w:rPr>
          <w:rFonts w:ascii="Arial" w:hAnsi="Arial" w:cs="Arial"/>
          <w:sz w:val="20"/>
          <w:szCs w:val="20"/>
        </w:rPr>
      </w:pPr>
      <w:bookmarkStart w:id="0" w:name="_GoBack"/>
      <w:bookmarkEnd w:id="0"/>
    </w:p>
    <w:p w:rsidR="00A91C6C" w:rsidRDefault="00A91C6C" w:rsidP="005F2D4E">
      <w:pPr>
        <w:jc w:val="both"/>
        <w:rPr>
          <w:rFonts w:ascii="Arial" w:hAnsi="Arial" w:cs="Arial"/>
          <w:sz w:val="20"/>
          <w:szCs w:val="20"/>
        </w:rPr>
      </w:pPr>
    </w:p>
    <w:p w:rsidR="00894217" w:rsidRDefault="00894217" w:rsidP="00081903">
      <w:pPr>
        <w:jc w:val="both"/>
        <w:rPr>
          <w:rFonts w:ascii="Arial" w:hAnsi="Arial" w:cs="Arial"/>
          <w:b/>
          <w:color w:val="FF0000"/>
          <w:sz w:val="20"/>
          <w:szCs w:val="20"/>
        </w:rPr>
      </w:pPr>
    </w:p>
    <w:p w:rsidR="00081903" w:rsidRPr="002D7CC4" w:rsidRDefault="005F2D4E" w:rsidP="00081903">
      <w:pPr>
        <w:jc w:val="both"/>
        <w:rPr>
          <w:rFonts w:ascii="Arial" w:hAnsi="Arial" w:cs="Arial"/>
          <w:b/>
          <w:sz w:val="20"/>
          <w:szCs w:val="20"/>
        </w:rPr>
      </w:pPr>
      <w:r w:rsidRPr="002D7CC4">
        <w:rPr>
          <w:rFonts w:ascii="Arial" w:hAnsi="Arial" w:cs="Arial"/>
          <w:b/>
          <w:sz w:val="20"/>
          <w:szCs w:val="20"/>
        </w:rPr>
        <w:lastRenderedPageBreak/>
        <w:t>19. PAGAMENTO</w:t>
      </w:r>
    </w:p>
    <w:p w:rsidR="005F2D4E" w:rsidRPr="002D7CC4" w:rsidRDefault="005F2D4E" w:rsidP="005F2D4E">
      <w:pPr>
        <w:tabs>
          <w:tab w:val="left" w:pos="9639"/>
        </w:tabs>
        <w:jc w:val="both"/>
        <w:rPr>
          <w:rFonts w:ascii="Arial" w:hAnsi="Arial" w:cs="Arial"/>
          <w:b/>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 xml:space="preserve">19.01. O pagamento será efetuado no prazo de </w:t>
      </w:r>
      <w:r w:rsidRPr="002D7CC4">
        <w:rPr>
          <w:rFonts w:ascii="Arial" w:hAnsi="Arial" w:cs="Arial"/>
          <w:b/>
          <w:sz w:val="20"/>
          <w:szCs w:val="20"/>
        </w:rPr>
        <w:t xml:space="preserve">até </w:t>
      </w:r>
      <w:r w:rsidR="00081903" w:rsidRPr="002D7CC4">
        <w:rPr>
          <w:rFonts w:ascii="Arial" w:hAnsi="Arial" w:cs="Arial"/>
          <w:b/>
          <w:sz w:val="20"/>
          <w:szCs w:val="20"/>
        </w:rPr>
        <w:t>20</w:t>
      </w:r>
      <w:r w:rsidRPr="002D7CC4">
        <w:rPr>
          <w:rFonts w:ascii="Arial" w:hAnsi="Arial" w:cs="Arial"/>
          <w:b/>
          <w:sz w:val="20"/>
          <w:szCs w:val="20"/>
        </w:rPr>
        <w:t xml:space="preserve"> (</w:t>
      </w:r>
      <w:r w:rsidR="00081903" w:rsidRPr="002D7CC4">
        <w:rPr>
          <w:rFonts w:ascii="Arial" w:hAnsi="Arial" w:cs="Arial"/>
          <w:b/>
          <w:sz w:val="20"/>
          <w:szCs w:val="20"/>
        </w:rPr>
        <w:t>vinte</w:t>
      </w:r>
      <w:r w:rsidRPr="002D7CC4">
        <w:rPr>
          <w:rFonts w:ascii="Arial" w:hAnsi="Arial" w:cs="Arial"/>
          <w:b/>
          <w:sz w:val="20"/>
          <w:szCs w:val="20"/>
        </w:rPr>
        <w:t>) dias</w:t>
      </w:r>
      <w:r w:rsidRPr="002D7CC4">
        <w:rPr>
          <w:rFonts w:ascii="Arial" w:hAnsi="Arial" w:cs="Arial"/>
          <w:sz w:val="20"/>
          <w:szCs w:val="20"/>
        </w:rPr>
        <w:t xml:space="preserve"> após entrega dos </w:t>
      </w:r>
      <w:r w:rsidR="007E1056" w:rsidRPr="002D7CC4">
        <w:rPr>
          <w:rFonts w:ascii="Arial" w:hAnsi="Arial" w:cs="Arial"/>
          <w:sz w:val="20"/>
          <w:szCs w:val="20"/>
        </w:rPr>
        <w:t>materiais</w:t>
      </w:r>
      <w:r w:rsidRPr="002D7CC4">
        <w:rPr>
          <w:rFonts w:ascii="Arial" w:hAnsi="Arial" w:cs="Arial"/>
          <w:sz w:val="20"/>
          <w:szCs w:val="20"/>
        </w:rPr>
        <w:t xml:space="preserve"> e apresentação do documento hábil para pagamento, devidamente aprovado pela Contratante, junto à Tesouraria da SAECIL, seguindo as determinações constantes no </w:t>
      </w:r>
      <w:r w:rsidRPr="002D7CC4">
        <w:rPr>
          <w:rFonts w:ascii="Arial" w:hAnsi="Arial" w:cs="Arial"/>
          <w:b/>
          <w:sz w:val="20"/>
          <w:szCs w:val="20"/>
        </w:rPr>
        <w:t>Anexo IV</w:t>
      </w:r>
      <w:r w:rsidRPr="002D7CC4">
        <w:rPr>
          <w:rFonts w:ascii="Arial" w:hAnsi="Arial" w:cs="Arial"/>
          <w:sz w:val="20"/>
          <w:szCs w:val="20"/>
        </w:rPr>
        <w:t>.</w:t>
      </w:r>
    </w:p>
    <w:p w:rsidR="00894217" w:rsidRPr="002D7CC4" w:rsidRDefault="00894217"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 xml:space="preserve">19.02. A Licitante vencedora deverá enviar o arquivo XML da NOTA FISCAL ELETRÔNICA para o e-mail </w:t>
      </w:r>
      <w:hyperlink r:id="rId14" w:history="1">
        <w:r w:rsidRPr="002D7CC4">
          <w:rPr>
            <w:rStyle w:val="Hyperlink"/>
            <w:rFonts w:ascii="Arial" w:hAnsi="Arial" w:cs="Arial"/>
            <w:b/>
            <w:color w:val="auto"/>
            <w:sz w:val="20"/>
            <w:szCs w:val="20"/>
          </w:rPr>
          <w:t>compras@saecil.com.br</w:t>
        </w:r>
      </w:hyperlink>
      <w:r w:rsidRPr="002D7CC4">
        <w:rPr>
          <w:rFonts w:ascii="Arial" w:hAnsi="Arial" w:cs="Arial"/>
          <w:b/>
          <w:sz w:val="20"/>
          <w:szCs w:val="20"/>
        </w:rPr>
        <w:t>,</w:t>
      </w:r>
      <w:r w:rsidRPr="002D7CC4">
        <w:rPr>
          <w:rFonts w:ascii="Arial" w:hAnsi="Arial" w:cs="Arial"/>
          <w:sz w:val="20"/>
          <w:szCs w:val="20"/>
        </w:rPr>
        <w:t xml:space="preserve"> onde a nota será analisada pelo sistema VARITUS.</w:t>
      </w:r>
    </w:p>
    <w:p w:rsidR="005F2D4E" w:rsidRPr="002D7CC4" w:rsidRDefault="005F2D4E" w:rsidP="005F2D4E">
      <w:pPr>
        <w:tabs>
          <w:tab w:val="left" w:pos="9639"/>
        </w:tabs>
        <w:jc w:val="both"/>
        <w:rPr>
          <w:rFonts w:ascii="Arial" w:hAnsi="Arial" w:cs="Arial"/>
          <w:sz w:val="20"/>
          <w:szCs w:val="20"/>
        </w:rPr>
      </w:pPr>
    </w:p>
    <w:p w:rsidR="005F2D4E" w:rsidRPr="002D7CC4" w:rsidRDefault="005F2D4E" w:rsidP="005F2D4E">
      <w:pPr>
        <w:tabs>
          <w:tab w:val="left" w:pos="9639"/>
        </w:tabs>
        <w:jc w:val="both"/>
        <w:rPr>
          <w:rFonts w:ascii="Arial" w:hAnsi="Arial" w:cs="Arial"/>
          <w:sz w:val="20"/>
          <w:szCs w:val="20"/>
        </w:rPr>
      </w:pPr>
      <w:r w:rsidRPr="002D7CC4">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2D7CC4" w:rsidRDefault="005F2D4E" w:rsidP="005F2D4E">
      <w:pPr>
        <w:tabs>
          <w:tab w:val="left" w:pos="9639"/>
        </w:tabs>
        <w:jc w:val="both"/>
        <w:rPr>
          <w:rFonts w:ascii="Arial" w:hAnsi="Arial" w:cs="Arial"/>
          <w:sz w:val="20"/>
          <w:szCs w:val="20"/>
        </w:rPr>
      </w:pPr>
    </w:p>
    <w:p w:rsidR="00081903" w:rsidRPr="002D7CC4" w:rsidRDefault="00081903" w:rsidP="00081903">
      <w:pPr>
        <w:tabs>
          <w:tab w:val="left" w:pos="9639"/>
        </w:tabs>
        <w:jc w:val="both"/>
        <w:rPr>
          <w:rFonts w:ascii="Arial" w:hAnsi="Arial" w:cs="Arial"/>
          <w:sz w:val="20"/>
          <w:szCs w:val="20"/>
        </w:rPr>
      </w:pPr>
      <w:r w:rsidRPr="002D7CC4">
        <w:rPr>
          <w:rFonts w:ascii="Arial" w:hAnsi="Arial" w:cs="Arial"/>
          <w:sz w:val="20"/>
          <w:szCs w:val="20"/>
        </w:rPr>
        <w:t>19.04. Os preços oferecidos serão fixos e irreajustáveis.</w:t>
      </w:r>
    </w:p>
    <w:p w:rsidR="00C52AB6" w:rsidRPr="002D7CC4" w:rsidRDefault="00C52AB6" w:rsidP="00081903">
      <w:pPr>
        <w:tabs>
          <w:tab w:val="left" w:pos="9639"/>
        </w:tabs>
        <w:jc w:val="both"/>
        <w:rPr>
          <w:rFonts w:ascii="Arial" w:hAnsi="Arial" w:cs="Arial"/>
          <w:sz w:val="20"/>
          <w:szCs w:val="20"/>
        </w:rPr>
      </w:pPr>
    </w:p>
    <w:p w:rsidR="00C52AB6" w:rsidRPr="002D7CC4" w:rsidRDefault="00C52AB6" w:rsidP="00C52AB6">
      <w:pPr>
        <w:tabs>
          <w:tab w:val="left" w:pos="9639"/>
        </w:tabs>
        <w:jc w:val="both"/>
        <w:rPr>
          <w:rFonts w:ascii="Arial" w:hAnsi="Arial" w:cs="Arial"/>
          <w:sz w:val="20"/>
          <w:szCs w:val="20"/>
        </w:rPr>
      </w:pPr>
      <w:r w:rsidRPr="002D7CC4">
        <w:rPr>
          <w:rFonts w:ascii="Arial" w:hAnsi="Arial" w:cs="Arial"/>
          <w:sz w:val="20"/>
          <w:szCs w:val="20"/>
        </w:rPr>
        <w:t>19.05. Não haverá reajuste no período de 12 (doze) meses a partir da assinatura do Contrato, podendo, posteriormente, ser reajustado nos termos do Artigo 57, da Lei Federal 8.666/93, mediante a aplicação do Índice Geral de Preços de Mercado (IGPM/FGV) devidamente justificado, ou, na falta deste, por outro que o substitua, de acordo com a legislação.</w:t>
      </w:r>
    </w:p>
    <w:p w:rsidR="005F2D4E" w:rsidRPr="002D7CC4" w:rsidRDefault="005F2D4E" w:rsidP="005F2D4E">
      <w:pPr>
        <w:jc w:val="both"/>
        <w:rPr>
          <w:rFonts w:ascii="Arial" w:hAnsi="Arial" w:cs="Arial"/>
          <w:b/>
          <w:sz w:val="20"/>
          <w:szCs w:val="20"/>
        </w:rPr>
      </w:pPr>
    </w:p>
    <w:p w:rsidR="007E1056" w:rsidRPr="002D7CC4" w:rsidRDefault="007E1056" w:rsidP="005F2D4E">
      <w:pPr>
        <w:jc w:val="both"/>
        <w:rPr>
          <w:rFonts w:ascii="Arial" w:hAnsi="Arial" w:cs="Arial"/>
          <w:b/>
          <w:sz w:val="20"/>
          <w:szCs w:val="20"/>
        </w:rPr>
      </w:pPr>
    </w:p>
    <w:p w:rsidR="005F2D4E" w:rsidRPr="00234215" w:rsidRDefault="005F2D4E" w:rsidP="005F2D4E">
      <w:pPr>
        <w:jc w:val="both"/>
        <w:rPr>
          <w:rFonts w:ascii="Arial" w:hAnsi="Arial" w:cs="Arial"/>
          <w:sz w:val="20"/>
          <w:szCs w:val="20"/>
        </w:rPr>
      </w:pPr>
      <w:r>
        <w:rPr>
          <w:rFonts w:ascii="Arial" w:hAnsi="Arial" w:cs="Arial"/>
          <w:b/>
          <w:sz w:val="20"/>
          <w:szCs w:val="20"/>
        </w:rPr>
        <w:t>20</w:t>
      </w:r>
      <w:r w:rsidR="00234215">
        <w:rPr>
          <w:rFonts w:ascii="Arial" w:hAnsi="Arial" w:cs="Arial"/>
          <w:b/>
          <w:sz w:val="20"/>
          <w:szCs w:val="20"/>
        </w:rPr>
        <w:t>. DOTAÇÃO ORÇAMENTÁRIA</w:t>
      </w:r>
    </w:p>
    <w:p w:rsidR="007E1056" w:rsidRDefault="007E1056" w:rsidP="005F2D4E">
      <w:pPr>
        <w:jc w:val="both"/>
        <w:rPr>
          <w:rFonts w:ascii="Arial" w:hAnsi="Arial" w:cs="Arial"/>
          <w:sz w:val="20"/>
          <w:szCs w:val="20"/>
        </w:rPr>
      </w:pPr>
    </w:p>
    <w:p w:rsidR="005F2D4E" w:rsidRPr="009D6482" w:rsidRDefault="005F2D4E" w:rsidP="005F2D4E">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234215">
        <w:rPr>
          <w:rFonts w:ascii="Arial" w:hAnsi="Arial" w:cs="Arial"/>
          <w:sz w:val="20"/>
          <w:szCs w:val="20"/>
        </w:rPr>
        <w:t>ão</w:t>
      </w:r>
      <w:r w:rsidRPr="002D7602">
        <w:rPr>
          <w:rFonts w:ascii="Arial" w:hAnsi="Arial" w:cs="Arial"/>
          <w:sz w:val="20"/>
          <w:szCs w:val="20"/>
        </w:rPr>
        <w:t xml:space="preserve"> orçamentária </w:t>
      </w:r>
      <w:r w:rsidRPr="002D7CC4">
        <w:rPr>
          <w:rFonts w:ascii="Arial" w:hAnsi="Arial" w:cs="Arial"/>
          <w:sz w:val="20"/>
          <w:szCs w:val="20"/>
        </w:rPr>
        <w:t>n.º 030102.1751200422.069</w:t>
      </w:r>
      <w:r w:rsidR="009D6482" w:rsidRPr="002D7CC4">
        <w:rPr>
          <w:rFonts w:ascii="Arial" w:hAnsi="Arial" w:cs="Arial"/>
          <w:sz w:val="20"/>
          <w:szCs w:val="20"/>
        </w:rPr>
        <w:t xml:space="preserve"> – </w:t>
      </w:r>
      <w:r w:rsidRPr="002D7CC4">
        <w:rPr>
          <w:rFonts w:ascii="Arial" w:hAnsi="Arial" w:cs="Arial"/>
          <w:sz w:val="20"/>
          <w:szCs w:val="20"/>
        </w:rPr>
        <w:t>33903000</w:t>
      </w:r>
      <w:r w:rsidR="009D6482" w:rsidRPr="002D7CC4">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A67D25">
        <w:rPr>
          <w:rFonts w:ascii="Arial" w:hAnsi="Arial" w:cs="Arial"/>
          <w:sz w:val="20"/>
          <w:lang w:val="pt-BR"/>
        </w:rPr>
        <w:t xml:space="preserve">21.01.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5F2D4E" w:rsidRPr="00A67D25" w:rsidRDefault="005F2D4E" w:rsidP="005F2D4E">
      <w:pPr>
        <w:pStyle w:val="Textopadro"/>
        <w:widowControl/>
        <w:jc w:val="both"/>
        <w:rPr>
          <w:rFonts w:ascii="Arial" w:hAnsi="Arial" w:cs="Arial"/>
          <w:b/>
          <w:sz w:val="20"/>
          <w:lang w:val="pt-BR"/>
        </w:rPr>
      </w:pPr>
    </w:p>
    <w:p w:rsidR="00345404" w:rsidRDefault="00345404"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lastRenderedPageBreak/>
        <w:t>22.05.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22.07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5F2D4E"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22.0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22.0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22.1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22.1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22.1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4007AF">
        <w:rPr>
          <w:rFonts w:ascii="Arial" w:hAnsi="Arial" w:cs="Arial"/>
          <w:sz w:val="20"/>
          <w:szCs w:val="20"/>
        </w:rPr>
        <w:t>20</w:t>
      </w:r>
      <w:r>
        <w:rPr>
          <w:rFonts w:ascii="Arial" w:hAnsi="Arial" w:cs="Arial"/>
          <w:sz w:val="20"/>
          <w:szCs w:val="20"/>
        </w:rPr>
        <w:t xml:space="preserve"> de </w:t>
      </w:r>
      <w:r w:rsidR="004007AF">
        <w:rPr>
          <w:rFonts w:ascii="Arial" w:hAnsi="Arial" w:cs="Arial"/>
          <w:sz w:val="20"/>
          <w:szCs w:val="20"/>
        </w:rPr>
        <w:t>junho</w:t>
      </w:r>
      <w:r>
        <w:rPr>
          <w:rFonts w:ascii="Arial" w:hAnsi="Arial" w:cs="Arial"/>
          <w:sz w:val="20"/>
          <w:szCs w:val="20"/>
        </w:rPr>
        <w:t xml:space="preserve"> de 2017.</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5F2D4E" w:rsidP="005F2D4E">
      <w:pPr>
        <w:pStyle w:val="Pr-formataoHTML"/>
        <w:jc w:val="center"/>
        <w:rPr>
          <w:rFonts w:ascii="Arial" w:hAnsi="Arial" w:cs="Arial"/>
          <w:color w:val="000000"/>
        </w:rPr>
      </w:pPr>
      <w:r w:rsidRPr="000140B3">
        <w:rPr>
          <w:rFonts w:ascii="Arial" w:hAnsi="Arial" w:cs="Arial"/>
          <w:color w:val="000000"/>
        </w:rPr>
        <w:t>RAUL AUGUSTO NOGUEIRA</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F73622">
      <w:footerReference w:type="default" r:id="rId15"/>
      <w:pgSz w:w="11906" w:h="16838"/>
      <w:pgMar w:top="2438" w:right="1134"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79" w:rsidRDefault="00966879" w:rsidP="007914FF">
      <w:r>
        <w:separator/>
      </w:r>
    </w:p>
  </w:endnote>
  <w:endnote w:type="continuationSeparator" w:id="0">
    <w:p w:rsidR="00966879" w:rsidRDefault="00966879"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66552" w:rsidRPr="007914FF" w:rsidRDefault="00366552">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CE13DC">
              <w:rPr>
                <w:b/>
                <w:bCs/>
                <w:noProof/>
                <w:sz w:val="20"/>
                <w:szCs w:val="20"/>
              </w:rPr>
              <w:t>12</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CE13DC">
              <w:rPr>
                <w:b/>
                <w:bCs/>
                <w:noProof/>
                <w:sz w:val="20"/>
                <w:szCs w:val="20"/>
              </w:rPr>
              <w:t>14</w:t>
            </w:r>
            <w:r w:rsidRPr="007914FF">
              <w:rPr>
                <w:b/>
                <w:bCs/>
                <w:sz w:val="20"/>
                <w:szCs w:val="20"/>
              </w:rPr>
              <w:fldChar w:fldCharType="end"/>
            </w:r>
          </w:p>
        </w:sdtContent>
      </w:sdt>
    </w:sdtContent>
  </w:sdt>
  <w:p w:rsidR="00366552" w:rsidRDefault="003665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79" w:rsidRDefault="00966879" w:rsidP="007914FF">
      <w:r>
        <w:separator/>
      </w:r>
    </w:p>
  </w:footnote>
  <w:footnote w:type="continuationSeparator" w:id="0">
    <w:p w:rsidR="00966879" w:rsidRDefault="00966879" w:rsidP="00791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4E"/>
    <w:rsid w:val="00017609"/>
    <w:rsid w:val="00021DDD"/>
    <w:rsid w:val="00081903"/>
    <w:rsid w:val="000E4E39"/>
    <w:rsid w:val="0011277C"/>
    <w:rsid w:val="00146EF7"/>
    <w:rsid w:val="00152CAA"/>
    <w:rsid w:val="001B1285"/>
    <w:rsid w:val="001D5502"/>
    <w:rsid w:val="001F15D6"/>
    <w:rsid w:val="00234215"/>
    <w:rsid w:val="00236789"/>
    <w:rsid w:val="002375FB"/>
    <w:rsid w:val="002424A0"/>
    <w:rsid w:val="002844DA"/>
    <w:rsid w:val="002906AA"/>
    <w:rsid w:val="002D2B52"/>
    <w:rsid w:val="002D7CC4"/>
    <w:rsid w:val="00345404"/>
    <w:rsid w:val="00362FC0"/>
    <w:rsid w:val="00366552"/>
    <w:rsid w:val="004007AF"/>
    <w:rsid w:val="004419E9"/>
    <w:rsid w:val="004422CC"/>
    <w:rsid w:val="00463959"/>
    <w:rsid w:val="004645D3"/>
    <w:rsid w:val="00471731"/>
    <w:rsid w:val="004B7E95"/>
    <w:rsid w:val="005044AB"/>
    <w:rsid w:val="00587841"/>
    <w:rsid w:val="005F2D4E"/>
    <w:rsid w:val="00657E25"/>
    <w:rsid w:val="00690648"/>
    <w:rsid w:val="00695AC6"/>
    <w:rsid w:val="006A4971"/>
    <w:rsid w:val="006B7C3C"/>
    <w:rsid w:val="00711BB8"/>
    <w:rsid w:val="00756750"/>
    <w:rsid w:val="007755B3"/>
    <w:rsid w:val="00785866"/>
    <w:rsid w:val="007914FF"/>
    <w:rsid w:val="007935E9"/>
    <w:rsid w:val="007D7FDB"/>
    <w:rsid w:val="007E1056"/>
    <w:rsid w:val="007F10C0"/>
    <w:rsid w:val="00842A2C"/>
    <w:rsid w:val="008756A4"/>
    <w:rsid w:val="00894217"/>
    <w:rsid w:val="008E7AE8"/>
    <w:rsid w:val="008F3ECA"/>
    <w:rsid w:val="00946E34"/>
    <w:rsid w:val="00966879"/>
    <w:rsid w:val="0097054E"/>
    <w:rsid w:val="00980158"/>
    <w:rsid w:val="009D6482"/>
    <w:rsid w:val="00A22BF5"/>
    <w:rsid w:val="00A3176C"/>
    <w:rsid w:val="00A67D25"/>
    <w:rsid w:val="00A75822"/>
    <w:rsid w:val="00A91C6C"/>
    <w:rsid w:val="00AA7CC0"/>
    <w:rsid w:val="00AE0163"/>
    <w:rsid w:val="00B37D5B"/>
    <w:rsid w:val="00B859D8"/>
    <w:rsid w:val="00B85F24"/>
    <w:rsid w:val="00BA2717"/>
    <w:rsid w:val="00BB26A6"/>
    <w:rsid w:val="00BD4396"/>
    <w:rsid w:val="00BE68E0"/>
    <w:rsid w:val="00BF3C4A"/>
    <w:rsid w:val="00C10B5F"/>
    <w:rsid w:val="00C1470A"/>
    <w:rsid w:val="00C4773B"/>
    <w:rsid w:val="00C52AB6"/>
    <w:rsid w:val="00CC1921"/>
    <w:rsid w:val="00CE13DC"/>
    <w:rsid w:val="00D05E83"/>
    <w:rsid w:val="00D1094E"/>
    <w:rsid w:val="00D47CD3"/>
    <w:rsid w:val="00D649A1"/>
    <w:rsid w:val="00D67C56"/>
    <w:rsid w:val="00DB6945"/>
    <w:rsid w:val="00E56159"/>
    <w:rsid w:val="00E71652"/>
    <w:rsid w:val="00EA468D"/>
    <w:rsid w:val="00EC7FE3"/>
    <w:rsid w:val="00EE034C"/>
    <w:rsid w:val="00EF607C"/>
    <w:rsid w:val="00F03C54"/>
    <w:rsid w:val="00F3030D"/>
    <w:rsid w:val="00F73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m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bmnet.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renato@saecil.com.br" TargetMode="External"/><Relationship Id="rId4" Type="http://schemas.microsoft.com/office/2007/relationships/stylesWithEffects" Target="stylesWithEffects.xml"/><Relationship Id="rId9" Type="http://schemas.openxmlformats.org/officeDocument/2006/relationships/hyperlink" Target="mailto:denise@saecil.com.br" TargetMode="External"/><Relationship Id="rId14"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9242-5CE2-4B2F-972C-E21DC463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5739</Words>
  <Characters>30993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2017-06-19T11:46:00Z</cp:lastPrinted>
  <dcterms:created xsi:type="dcterms:W3CDTF">2017-06-19T11:26:00Z</dcterms:created>
  <dcterms:modified xsi:type="dcterms:W3CDTF">2017-06-19T11:51:00Z</dcterms:modified>
</cp:coreProperties>
</file>